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782B" w14:textId="77777777" w:rsidR="002B7306" w:rsidRPr="004C0155" w:rsidRDefault="002B7306" w:rsidP="002B7306">
      <w:pPr>
        <w:spacing w:before="120"/>
        <w:ind w:hanging="426"/>
        <w:jc w:val="both"/>
        <w:rPr>
          <w:rFonts w:eastAsia="Times New Roman"/>
          <w:b/>
          <w:lang w:val="en-GB"/>
        </w:rPr>
      </w:pPr>
      <w:bookmarkStart w:id="0" w:name="_GoBack"/>
      <w:bookmarkEnd w:id="0"/>
    </w:p>
    <w:p w14:paraId="6191782C" w14:textId="37B44443" w:rsidR="000F0EAA" w:rsidRPr="004C0155" w:rsidRDefault="00E81B12" w:rsidP="00062D1A">
      <w:pPr>
        <w:spacing w:before="120"/>
        <w:jc w:val="both"/>
        <w:rPr>
          <w:rFonts w:eastAsia="Times New Roman"/>
          <w:b/>
          <w:lang w:val="en-GB"/>
        </w:rPr>
      </w:pPr>
      <w:r>
        <w:rPr>
          <w:rFonts w:eastAsia="Times New Roman"/>
          <w:b/>
          <w:lang w:val="en-GB"/>
        </w:rPr>
        <w:t>Piloting a l</w:t>
      </w:r>
      <w:r w:rsidR="00062D1A" w:rsidRPr="004C0155">
        <w:rPr>
          <w:rFonts w:eastAsia="Times New Roman"/>
          <w:b/>
          <w:lang w:val="en-GB"/>
        </w:rPr>
        <w:t>ower funding rate in co-programmed partnerships of Cluster ‘Digital, Industry and Space’</w:t>
      </w:r>
    </w:p>
    <w:p w14:paraId="6191782D" w14:textId="045A3BAC" w:rsidR="00062D1A" w:rsidRDefault="00062D1A" w:rsidP="00062D1A">
      <w:pPr>
        <w:jc w:val="both"/>
        <w:rPr>
          <w:rFonts w:eastAsia="Calibri"/>
          <w:b/>
          <w:lang w:val="en-GB" w:eastAsia="ja-JP"/>
        </w:rPr>
      </w:pPr>
    </w:p>
    <w:p w14:paraId="699226DC" w14:textId="77777777" w:rsidR="00291BBC" w:rsidRPr="00291BBC" w:rsidRDefault="00CA6B9F" w:rsidP="0061554E">
      <w:pPr>
        <w:pStyle w:val="ListParagraph"/>
        <w:numPr>
          <w:ilvl w:val="0"/>
          <w:numId w:val="13"/>
        </w:numPr>
        <w:rPr>
          <w:lang w:val="en-GB" w:eastAsia="ja-JP"/>
        </w:rPr>
      </w:pPr>
      <w:r w:rsidRPr="0061554E">
        <w:rPr>
          <w:b/>
          <w:lang w:val="en-GB" w:eastAsia="ja-JP"/>
        </w:rPr>
        <w:t>Objectives of the pilot</w:t>
      </w:r>
    </w:p>
    <w:p w14:paraId="63D0ECE6" w14:textId="6372E8D0" w:rsidR="00291BBC" w:rsidRPr="00291BBC" w:rsidRDefault="00291BBC" w:rsidP="00291BBC">
      <w:pPr>
        <w:pStyle w:val="ListParagraph"/>
        <w:rPr>
          <w:lang w:val="en-GB" w:eastAsia="ja-JP"/>
        </w:rPr>
      </w:pPr>
    </w:p>
    <w:p w14:paraId="5069277C" w14:textId="77777777" w:rsidR="00A632D5" w:rsidRDefault="00A632D5" w:rsidP="00291BBC">
      <w:pPr>
        <w:jc w:val="both"/>
        <w:rPr>
          <w:rFonts w:eastAsia="Calibri"/>
          <w:lang w:val="en-GB" w:eastAsia="ja-JP"/>
        </w:rPr>
      </w:pPr>
    </w:p>
    <w:p w14:paraId="10B67B5A" w14:textId="252FF1D3" w:rsidR="000F2C68" w:rsidRDefault="000F2C68" w:rsidP="00291BBC">
      <w:pPr>
        <w:jc w:val="both"/>
        <w:rPr>
          <w:rFonts w:eastAsia="Calibri"/>
          <w:lang w:val="en-IE" w:eastAsia="ja-JP"/>
        </w:rPr>
      </w:pPr>
      <w:r>
        <w:rPr>
          <w:rFonts w:eastAsia="Calibri"/>
          <w:lang w:val="en-GB" w:eastAsia="ja-JP"/>
        </w:rPr>
        <w:t>Under</w:t>
      </w:r>
      <w:r w:rsidR="00062D1A" w:rsidRPr="004C0155">
        <w:rPr>
          <w:rFonts w:eastAsia="Calibri"/>
          <w:lang w:val="en-GB" w:eastAsia="ja-JP"/>
        </w:rPr>
        <w:t xml:space="preserve"> Horizon Europe, </w:t>
      </w:r>
      <w:r>
        <w:rPr>
          <w:rFonts w:eastAsia="Calibri"/>
          <w:lang w:val="en-GB" w:eastAsia="ja-JP"/>
        </w:rPr>
        <w:t xml:space="preserve">a new, </w:t>
      </w:r>
      <w:r w:rsidR="00062D1A" w:rsidRPr="004C0155">
        <w:rPr>
          <w:rFonts w:eastAsia="Calibri"/>
          <w:lang w:val="en-GB" w:eastAsia="ja-JP"/>
        </w:rPr>
        <w:t>more ambitio</w:t>
      </w:r>
      <w:r>
        <w:rPr>
          <w:rFonts w:eastAsia="Calibri"/>
          <w:lang w:val="en-GB" w:eastAsia="ja-JP"/>
        </w:rPr>
        <w:t>us approach to European partnerships is proposed. Amongst others, more ambition means attracting more private investments and ensuring a higher leverage effect of EU funding under Horizon Europe.</w:t>
      </w:r>
      <w:r w:rsidR="00062D1A" w:rsidRPr="004C0155">
        <w:rPr>
          <w:rFonts w:eastAsia="Calibri"/>
          <w:lang w:val="en-GB" w:eastAsia="ja-JP"/>
        </w:rPr>
        <w:t xml:space="preserve"> </w:t>
      </w:r>
      <w:r>
        <w:rPr>
          <w:rFonts w:eastAsia="Calibri"/>
          <w:lang w:val="en-GB" w:eastAsia="ja-JP"/>
        </w:rPr>
        <w:t xml:space="preserve">While this approach applies to all European partnerships, </w:t>
      </w:r>
      <w:r w:rsidR="00841A77" w:rsidRPr="004C0155">
        <w:rPr>
          <w:rFonts w:eastAsia="Calibri"/>
          <w:lang w:val="en-GB" w:eastAsia="ja-JP"/>
        </w:rPr>
        <w:t>whether</w:t>
      </w:r>
      <w:r w:rsidR="00511C0F" w:rsidRPr="004C0155">
        <w:rPr>
          <w:rFonts w:eastAsia="Calibri"/>
          <w:lang w:val="en-GB" w:eastAsia="ja-JP"/>
        </w:rPr>
        <w:t xml:space="preserve"> </w:t>
      </w:r>
      <w:r w:rsidR="00841A77" w:rsidRPr="004C0155">
        <w:rPr>
          <w:rFonts w:eastAsia="Calibri"/>
          <w:lang w:val="en-GB" w:eastAsia="ja-JP"/>
        </w:rPr>
        <w:t>institutionalis</w:t>
      </w:r>
      <w:r w:rsidR="00511C0F" w:rsidRPr="004C0155">
        <w:rPr>
          <w:rFonts w:eastAsia="Calibri"/>
          <w:lang w:val="en-GB" w:eastAsia="ja-JP"/>
        </w:rPr>
        <w:t xml:space="preserve">ed </w:t>
      </w:r>
      <w:r w:rsidR="00841A77" w:rsidRPr="004C0155">
        <w:rPr>
          <w:rFonts w:eastAsia="Calibri"/>
          <w:lang w:val="en-GB" w:eastAsia="ja-JP"/>
        </w:rPr>
        <w:t>or</w:t>
      </w:r>
      <w:r w:rsidR="00511C0F" w:rsidRPr="004C0155">
        <w:rPr>
          <w:rFonts w:eastAsia="Calibri"/>
          <w:lang w:val="en-GB" w:eastAsia="ja-JP"/>
        </w:rPr>
        <w:t xml:space="preserve"> co-programmed</w:t>
      </w:r>
      <w:r w:rsidR="00841A77" w:rsidRPr="004C0155">
        <w:rPr>
          <w:rFonts w:eastAsia="Calibri"/>
          <w:lang w:val="en-GB" w:eastAsia="ja-JP"/>
        </w:rPr>
        <w:t xml:space="preserve">, </w:t>
      </w:r>
      <w:r>
        <w:rPr>
          <w:rFonts w:eastAsia="Calibri"/>
          <w:lang w:val="en-IE" w:eastAsia="ja-JP"/>
        </w:rPr>
        <w:t xml:space="preserve">the pilot described in this note focuses on co-programmed partnerships, as their topics are covered in the relevant Work Programmes of the Clusters through which they are funded. </w:t>
      </w:r>
    </w:p>
    <w:p w14:paraId="68A2A825" w14:textId="5CAC8C59" w:rsidR="000F2C68" w:rsidRDefault="000F2C68" w:rsidP="00291BBC">
      <w:pPr>
        <w:jc w:val="both"/>
        <w:rPr>
          <w:rFonts w:eastAsia="Calibri"/>
          <w:lang w:val="en-GB" w:eastAsia="ja-JP"/>
        </w:rPr>
      </w:pPr>
    </w:p>
    <w:p w14:paraId="488772AE" w14:textId="0F91DB40" w:rsidR="00A632D5" w:rsidRDefault="00A632D5" w:rsidP="00291BBC">
      <w:pPr>
        <w:jc w:val="both"/>
        <w:rPr>
          <w:lang w:val="en-GB" w:eastAsia="en-GB"/>
        </w:rPr>
      </w:pPr>
      <w:r w:rsidRPr="00544A54">
        <w:rPr>
          <w:rFonts w:eastAsia="Calibri"/>
          <w:b/>
          <w:lang w:val="en-IE" w:eastAsia="ja-JP"/>
        </w:rPr>
        <w:t>Reducing the funding rate</w:t>
      </w:r>
      <w:r>
        <w:rPr>
          <w:rFonts w:eastAsia="Calibri"/>
          <w:lang w:val="en-IE" w:eastAsia="ja-JP"/>
        </w:rPr>
        <w:t xml:space="preserve"> </w:t>
      </w:r>
      <w:r w:rsidR="00291BBC">
        <w:rPr>
          <w:rFonts w:eastAsia="Calibri"/>
          <w:lang w:val="en-IE" w:eastAsia="ja-JP"/>
        </w:rPr>
        <w:t xml:space="preserve">(below the maximum level of 70% set out in the legal base for Innovation Actions) </w:t>
      </w:r>
      <w:r w:rsidRPr="006E4CA3">
        <w:rPr>
          <w:rFonts w:eastAsia="Calibri"/>
          <w:b/>
          <w:lang w:val="en-IE" w:eastAsia="ja-JP"/>
        </w:rPr>
        <w:t>is one way of increasing the commitment and contributions of private partners in partnerships</w:t>
      </w:r>
      <w:r>
        <w:rPr>
          <w:rFonts w:eastAsia="Calibri"/>
          <w:lang w:val="en-IE" w:eastAsia="ja-JP"/>
        </w:rPr>
        <w:t xml:space="preserve"> – which typically target higher technology readiness levels. </w:t>
      </w:r>
      <w:r>
        <w:rPr>
          <w:rFonts w:eastAsia="Times New Roman"/>
          <w:lang w:val="en-IE"/>
        </w:rPr>
        <w:t xml:space="preserve">This is in line with Horizon Europe legal base (Article 34), which allows to increase private investments in near-market activities for partnerships, and to deliver on their extremely ambitious objectives by 2030. </w:t>
      </w:r>
      <w:r>
        <w:rPr>
          <w:lang w:val="en-GB" w:eastAsia="en-GB"/>
        </w:rPr>
        <w:t xml:space="preserve"> </w:t>
      </w:r>
    </w:p>
    <w:p w14:paraId="3D79827E" w14:textId="04664C6F" w:rsidR="00544A54" w:rsidRDefault="008C208E" w:rsidP="00142794">
      <w:pPr>
        <w:spacing w:before="120" w:after="120"/>
        <w:jc w:val="both"/>
        <w:rPr>
          <w:rFonts w:eastAsia="Calibri"/>
          <w:lang w:val="en-GB" w:eastAsia="ja-JP"/>
        </w:rPr>
      </w:pPr>
      <w:r>
        <w:rPr>
          <w:rFonts w:eastAsia="Calibri"/>
          <w:lang w:val="en-GB" w:eastAsia="ja-JP"/>
        </w:rPr>
        <w:t>In the first Work Programmes of Horizon Europe, a pilot is proposed to t</w:t>
      </w:r>
      <w:r w:rsidR="00544A54">
        <w:rPr>
          <w:rFonts w:eastAsia="Calibri"/>
          <w:lang w:val="en-GB" w:eastAsia="ja-JP"/>
        </w:rPr>
        <w:t>rial</w:t>
      </w:r>
      <w:r>
        <w:rPr>
          <w:rFonts w:eastAsia="Calibri"/>
          <w:lang w:val="en-GB" w:eastAsia="ja-JP"/>
        </w:rPr>
        <w:t xml:space="preserve"> the</w:t>
      </w:r>
      <w:r w:rsidRPr="004C0155">
        <w:rPr>
          <w:rFonts w:eastAsia="Calibri"/>
          <w:lang w:val="en-GB" w:eastAsia="ja-JP"/>
        </w:rPr>
        <w:t xml:space="preserve"> use </w:t>
      </w:r>
      <w:r w:rsidR="00544A54">
        <w:rPr>
          <w:rFonts w:eastAsia="Calibri"/>
          <w:lang w:val="en-GB" w:eastAsia="ja-JP"/>
        </w:rPr>
        <w:t xml:space="preserve">of </w:t>
      </w:r>
      <w:r w:rsidRPr="004C0155">
        <w:rPr>
          <w:rFonts w:eastAsia="Calibri"/>
          <w:lang w:val="en-GB" w:eastAsia="ja-JP"/>
        </w:rPr>
        <w:t>a funding rate of 60% for with-profit entities</w:t>
      </w:r>
      <w:r w:rsidR="00544A54">
        <w:rPr>
          <w:rFonts w:eastAsia="Calibri"/>
          <w:lang w:val="en-GB" w:eastAsia="ja-JP"/>
        </w:rPr>
        <w:t>,</w:t>
      </w:r>
      <w:r w:rsidRPr="004C0155">
        <w:rPr>
          <w:rFonts w:eastAsia="Calibri"/>
          <w:lang w:val="en-GB" w:eastAsia="ja-JP"/>
        </w:rPr>
        <w:t xml:space="preserve"> in some of the Innovation Actions of the Co-programmed Partnerships of Cluster ‘Digital, Industry and Space’ (as well as in analogous actions in Cluster ‘Climate, Energy and Mobility’). </w:t>
      </w:r>
      <w:r w:rsidR="000F2C68">
        <w:rPr>
          <w:rFonts w:eastAsia="Calibri"/>
          <w:lang w:val="en-GB" w:eastAsia="ja-JP"/>
        </w:rPr>
        <w:t xml:space="preserve">This pilot will </w:t>
      </w:r>
      <w:r w:rsidR="00DA0A2C">
        <w:rPr>
          <w:rFonts w:eastAsia="Calibri"/>
          <w:lang w:val="en-GB" w:eastAsia="ja-JP"/>
        </w:rPr>
        <w:t xml:space="preserve">contribute to the </w:t>
      </w:r>
      <w:r w:rsidR="000F2C68">
        <w:rPr>
          <w:rFonts w:eastAsia="Calibri"/>
          <w:lang w:val="en-GB" w:eastAsia="ja-JP"/>
        </w:rPr>
        <w:t xml:space="preserve">evidence </w:t>
      </w:r>
      <w:r w:rsidR="00DA0A2C">
        <w:rPr>
          <w:rFonts w:eastAsia="Calibri"/>
          <w:lang w:val="en-GB" w:eastAsia="ja-JP"/>
        </w:rPr>
        <w:t xml:space="preserve">base </w:t>
      </w:r>
      <w:r w:rsidR="00544A54">
        <w:rPr>
          <w:rFonts w:eastAsia="Calibri"/>
          <w:lang w:val="en-GB" w:eastAsia="ja-JP"/>
        </w:rPr>
        <w:t>regarding</w:t>
      </w:r>
      <w:r w:rsidR="00DA0A2C">
        <w:rPr>
          <w:rFonts w:eastAsia="Calibri"/>
          <w:lang w:val="en-GB" w:eastAsia="ja-JP"/>
        </w:rPr>
        <w:t xml:space="preserve"> the </w:t>
      </w:r>
      <w:r w:rsidR="000F2C68">
        <w:rPr>
          <w:rFonts w:eastAsia="Calibri"/>
          <w:lang w:val="en-GB" w:eastAsia="ja-JP"/>
        </w:rPr>
        <w:t xml:space="preserve">impact of the funding rate on the </w:t>
      </w:r>
      <w:r w:rsidR="00544A54">
        <w:rPr>
          <w:rFonts w:eastAsia="Calibri"/>
          <w:lang w:val="en-GB" w:eastAsia="ja-JP"/>
        </w:rPr>
        <w:t xml:space="preserve">objectives for partnerships: </w:t>
      </w:r>
      <w:r w:rsidR="00544A54" w:rsidRPr="004C0155">
        <w:rPr>
          <w:rFonts w:eastAsia="Calibri"/>
          <w:lang w:val="en-GB" w:eastAsia="ja-JP"/>
        </w:rPr>
        <w:t>investments from industry; a focus on the actions of the private partners to enhance impact; and a more proactive role of industry in close-to-market activities</w:t>
      </w:r>
      <w:r w:rsidR="00544A54">
        <w:rPr>
          <w:rFonts w:eastAsia="Calibri"/>
          <w:lang w:val="en-GB" w:eastAsia="ja-JP"/>
        </w:rPr>
        <w:t>.</w:t>
      </w:r>
    </w:p>
    <w:p w14:paraId="2041C9D7" w14:textId="19C1DE4A" w:rsidR="00142794" w:rsidRDefault="00142794" w:rsidP="00142794">
      <w:pPr>
        <w:spacing w:before="120" w:after="120"/>
        <w:jc w:val="both"/>
        <w:rPr>
          <w:rFonts w:eastAsia="Calibri"/>
          <w:lang w:val="en-GB" w:eastAsia="ja-JP"/>
        </w:rPr>
      </w:pPr>
      <w:r w:rsidRPr="004C0155">
        <w:rPr>
          <w:rFonts w:eastAsia="Calibri"/>
          <w:lang w:val="en-GB" w:eastAsia="ja-JP"/>
        </w:rPr>
        <w:t>A 60% funding rate is also consistent with the funding rate offered to energy</w:t>
      </w:r>
      <w:r>
        <w:rPr>
          <w:rFonts w:eastAsia="Calibri"/>
          <w:lang w:val="en-GB" w:eastAsia="ja-JP"/>
        </w:rPr>
        <w:t>-</w:t>
      </w:r>
      <w:r w:rsidRPr="004C0155">
        <w:rPr>
          <w:rFonts w:eastAsia="Calibri"/>
          <w:lang w:val="en-GB" w:eastAsia="ja-JP"/>
        </w:rPr>
        <w:t>intensive industries under the Innovation Fund</w:t>
      </w:r>
      <w:r>
        <w:rPr>
          <w:rFonts w:eastAsia="Calibri"/>
          <w:lang w:val="en-GB" w:eastAsia="ja-JP"/>
        </w:rPr>
        <w:t>. It is more cautious than the 50% approach tested under the NMBP work programme.</w:t>
      </w:r>
    </w:p>
    <w:p w14:paraId="3C264B64" w14:textId="41DCB36C" w:rsidR="008C208E" w:rsidRPr="004C0155" w:rsidRDefault="008C208E" w:rsidP="00291BBC">
      <w:pPr>
        <w:jc w:val="both"/>
        <w:rPr>
          <w:rFonts w:eastAsia="Calibri"/>
          <w:lang w:val="en-GB" w:eastAsia="ja-JP"/>
        </w:rPr>
      </w:pPr>
    </w:p>
    <w:p w14:paraId="61917832" w14:textId="0BB5E306" w:rsidR="000D4801" w:rsidRPr="0061554E" w:rsidRDefault="000D4801" w:rsidP="0061554E">
      <w:pPr>
        <w:pStyle w:val="ListParagraph"/>
        <w:numPr>
          <w:ilvl w:val="0"/>
          <w:numId w:val="13"/>
        </w:numPr>
        <w:jc w:val="both"/>
        <w:rPr>
          <w:rFonts w:eastAsia="Calibri"/>
          <w:b/>
          <w:lang w:val="en-GB" w:eastAsia="ja-JP"/>
        </w:rPr>
      </w:pPr>
      <w:r w:rsidRPr="0061554E">
        <w:rPr>
          <w:rFonts w:eastAsia="Calibri"/>
          <w:b/>
          <w:lang w:val="en-GB" w:eastAsia="ja-JP"/>
        </w:rPr>
        <w:t>Experience under Horizon 2020</w:t>
      </w:r>
    </w:p>
    <w:p w14:paraId="61917833" w14:textId="77777777" w:rsidR="00062D1A" w:rsidRPr="004C0155" w:rsidRDefault="00062D1A" w:rsidP="00062D1A">
      <w:pPr>
        <w:jc w:val="both"/>
        <w:rPr>
          <w:rFonts w:eastAsia="Calibri"/>
          <w:lang w:val="en-GB" w:eastAsia="ja-JP"/>
        </w:rPr>
      </w:pPr>
    </w:p>
    <w:p w14:paraId="61917834" w14:textId="77777777" w:rsidR="00062D1A" w:rsidRPr="004C0155" w:rsidRDefault="00062D1A" w:rsidP="00062D1A">
      <w:pPr>
        <w:jc w:val="both"/>
        <w:rPr>
          <w:rFonts w:eastAsia="Calibri"/>
          <w:lang w:val="en-GB" w:eastAsia="ja-JP"/>
        </w:rPr>
      </w:pPr>
      <w:r w:rsidRPr="004C0155">
        <w:rPr>
          <w:rFonts w:eastAsia="Calibri"/>
          <w:lang w:val="en-GB" w:eastAsia="ja-JP"/>
        </w:rPr>
        <w:t>Such an ap</w:t>
      </w:r>
      <w:r w:rsidR="00841A77" w:rsidRPr="004C0155">
        <w:rPr>
          <w:rFonts w:eastAsia="Calibri"/>
          <w:lang w:val="en-GB" w:eastAsia="ja-JP"/>
        </w:rPr>
        <w:t xml:space="preserve">proach is </w:t>
      </w:r>
      <w:r w:rsidR="000041EF">
        <w:rPr>
          <w:rFonts w:eastAsia="Calibri"/>
          <w:lang w:val="en-GB" w:eastAsia="ja-JP"/>
        </w:rPr>
        <w:t xml:space="preserve">not </w:t>
      </w:r>
      <w:r w:rsidR="00260170">
        <w:rPr>
          <w:rFonts w:eastAsia="Calibri"/>
          <w:lang w:val="en-GB" w:eastAsia="ja-JP"/>
        </w:rPr>
        <w:t xml:space="preserve">completely </w:t>
      </w:r>
      <w:r w:rsidR="000041EF">
        <w:rPr>
          <w:rFonts w:eastAsia="Calibri"/>
          <w:lang w:val="en-GB" w:eastAsia="ja-JP"/>
        </w:rPr>
        <w:t xml:space="preserve">new. A first and even more ambitious test has been </w:t>
      </w:r>
      <w:r w:rsidRPr="004C0155">
        <w:rPr>
          <w:rFonts w:eastAsia="Calibri"/>
          <w:lang w:val="en-GB" w:eastAsia="ja-JP"/>
        </w:rPr>
        <w:t xml:space="preserve"> recommend</w:t>
      </w:r>
      <w:r w:rsidR="000041EF">
        <w:rPr>
          <w:rFonts w:eastAsia="Calibri"/>
          <w:lang w:val="en-GB" w:eastAsia="ja-JP"/>
        </w:rPr>
        <w:t>ed</w:t>
      </w:r>
      <w:r w:rsidRPr="004C0155">
        <w:rPr>
          <w:rFonts w:eastAsia="Calibri"/>
          <w:lang w:val="en-GB" w:eastAsia="ja-JP"/>
        </w:rPr>
        <w:t xml:space="preserve"> </w:t>
      </w:r>
      <w:r w:rsidR="000041EF">
        <w:rPr>
          <w:rFonts w:eastAsia="Calibri"/>
          <w:lang w:val="en-GB" w:eastAsia="ja-JP"/>
        </w:rPr>
        <w:t>by</w:t>
      </w:r>
      <w:r w:rsidRPr="004C0155">
        <w:rPr>
          <w:rFonts w:eastAsia="Calibri"/>
          <w:lang w:val="en-GB" w:eastAsia="ja-JP"/>
        </w:rPr>
        <w:t xml:space="preserve"> the Advisory Group of the former industrial programme of Horizon 2020 (NMBP, </w:t>
      </w:r>
      <w:r w:rsidR="004C0155" w:rsidRPr="004C0155">
        <w:rPr>
          <w:rFonts w:eastAsia="Calibri"/>
          <w:lang w:val="en-GB" w:eastAsia="ja-JP"/>
        </w:rPr>
        <w:t>Nanotechnologies</w:t>
      </w:r>
      <w:r w:rsidRPr="004C0155">
        <w:rPr>
          <w:rFonts w:eastAsia="Calibri"/>
          <w:lang w:val="en-GB" w:eastAsia="ja-JP"/>
        </w:rPr>
        <w:t xml:space="preserve">, Advanced Materials, Industrial Biotechnologies and Advanced Manufacturing and Processing). </w:t>
      </w:r>
      <w:r w:rsidR="009A2810" w:rsidRPr="004C0155">
        <w:rPr>
          <w:rFonts w:eastAsia="Calibri"/>
          <w:lang w:val="en-GB" w:eastAsia="ja-JP"/>
        </w:rPr>
        <w:t xml:space="preserve">In June 2016, the Group called for ‘public support targeted at public-private risk sharing’. It suggested that the Commission ‘secure further sources of funding, including possibly a 50% funding rate’, with a strong support for lower funding rate at higher Technology Readiness Levels (TRLs), to secure industrial commitment. </w:t>
      </w:r>
      <w:r w:rsidR="00260170">
        <w:rPr>
          <w:rFonts w:eastAsia="Calibri"/>
          <w:lang w:val="en-GB" w:eastAsia="ja-JP"/>
        </w:rPr>
        <w:t>As in Horizon Europe, there was no</w:t>
      </w:r>
      <w:r w:rsidR="000D4801" w:rsidRPr="004C0155">
        <w:rPr>
          <w:rFonts w:eastAsia="Calibri"/>
          <w:lang w:val="en-GB" w:eastAsia="ja-JP"/>
        </w:rPr>
        <w:t xml:space="preserve"> distinction between SMEs and </w:t>
      </w:r>
      <w:r w:rsidR="00841A77" w:rsidRPr="004C0155">
        <w:rPr>
          <w:rFonts w:eastAsia="Calibri"/>
          <w:lang w:val="en-GB" w:eastAsia="ja-JP"/>
        </w:rPr>
        <w:t>larger enterprises</w:t>
      </w:r>
      <w:r w:rsidR="000D4801" w:rsidRPr="004C0155">
        <w:rPr>
          <w:rFonts w:eastAsia="Calibri"/>
          <w:lang w:val="en-GB" w:eastAsia="ja-JP"/>
        </w:rPr>
        <w:t xml:space="preserve">. </w:t>
      </w:r>
    </w:p>
    <w:p w14:paraId="61917835" w14:textId="77777777" w:rsidR="009A2810" w:rsidRPr="004C0155" w:rsidRDefault="009A2810" w:rsidP="00062D1A">
      <w:pPr>
        <w:jc w:val="both"/>
        <w:rPr>
          <w:rFonts w:eastAsia="Calibri"/>
          <w:lang w:val="en-GB" w:eastAsia="ja-JP"/>
        </w:rPr>
      </w:pPr>
    </w:p>
    <w:p w14:paraId="61917836" w14:textId="77777777" w:rsidR="009A2810" w:rsidRPr="004C0155" w:rsidRDefault="009A2810" w:rsidP="00062D1A">
      <w:pPr>
        <w:jc w:val="both"/>
        <w:rPr>
          <w:rFonts w:eastAsia="Calibri"/>
          <w:lang w:val="en-GB" w:eastAsia="ja-JP"/>
        </w:rPr>
      </w:pPr>
      <w:r w:rsidRPr="004C0155">
        <w:rPr>
          <w:rFonts w:eastAsia="Calibri"/>
          <w:lang w:val="en-GB" w:eastAsia="ja-JP"/>
        </w:rPr>
        <w:t xml:space="preserve">Hence, in the Work Programme 2018-20 of NMBP, there was </w:t>
      </w:r>
      <w:r w:rsidR="00017501" w:rsidRPr="004C0155">
        <w:rPr>
          <w:rFonts w:eastAsia="Calibri"/>
          <w:lang w:val="en-GB" w:eastAsia="ja-JP"/>
        </w:rPr>
        <w:t xml:space="preserve">already </w:t>
      </w:r>
      <w:r w:rsidRPr="004C0155">
        <w:rPr>
          <w:rFonts w:eastAsia="Calibri"/>
          <w:lang w:val="en-GB" w:eastAsia="ja-JP"/>
        </w:rPr>
        <w:t>a pilot</w:t>
      </w:r>
      <w:r w:rsidR="004C0155" w:rsidRPr="004C0155">
        <w:rPr>
          <w:rFonts w:eastAsia="Calibri"/>
          <w:lang w:val="en-GB" w:eastAsia="ja-JP"/>
        </w:rPr>
        <w:t>, involving</w:t>
      </w:r>
      <w:r w:rsidR="00017501" w:rsidRPr="004C0155">
        <w:rPr>
          <w:rFonts w:eastAsia="Calibri"/>
          <w:lang w:val="en-GB" w:eastAsia="ja-JP"/>
        </w:rPr>
        <w:t xml:space="preserve"> </w:t>
      </w:r>
      <w:r w:rsidRPr="004C0155">
        <w:rPr>
          <w:rFonts w:eastAsia="Calibri"/>
          <w:lang w:val="en-GB" w:eastAsia="ja-JP"/>
        </w:rPr>
        <w:t>Innovation Actions with 50% funding for with-profit entities</w:t>
      </w:r>
      <w:r w:rsidR="004C0155" w:rsidRPr="004C0155">
        <w:rPr>
          <w:rFonts w:eastAsia="Calibri"/>
          <w:lang w:val="en-GB" w:eastAsia="ja-JP"/>
        </w:rPr>
        <w:t xml:space="preserve">. There were five topics of relevance </w:t>
      </w:r>
      <w:r w:rsidR="00017501" w:rsidRPr="004C0155">
        <w:rPr>
          <w:rFonts w:eastAsia="Calibri"/>
          <w:lang w:val="en-GB" w:eastAsia="ja-JP"/>
        </w:rPr>
        <w:t xml:space="preserve"> (Factories of the Future</w:t>
      </w:r>
      <w:r w:rsidR="004C0155" w:rsidRPr="004C0155">
        <w:rPr>
          <w:rFonts w:eastAsia="Calibri"/>
          <w:lang w:val="en-GB" w:eastAsia="ja-JP"/>
        </w:rPr>
        <w:t>, FoF,</w:t>
      </w:r>
      <w:r w:rsidR="00017501" w:rsidRPr="004C0155">
        <w:rPr>
          <w:rFonts w:eastAsia="Calibri"/>
          <w:lang w:val="en-GB" w:eastAsia="ja-JP"/>
        </w:rPr>
        <w:t xml:space="preserve"> </w:t>
      </w:r>
      <w:r w:rsidR="004C0155" w:rsidRPr="004C0155">
        <w:rPr>
          <w:rFonts w:eastAsia="Calibri"/>
          <w:lang w:val="en-GB" w:eastAsia="ja-JP"/>
        </w:rPr>
        <w:t>has been succeeded by Made in Europe;</w:t>
      </w:r>
      <w:r w:rsidR="00017501" w:rsidRPr="004C0155">
        <w:rPr>
          <w:rFonts w:eastAsia="Calibri"/>
          <w:lang w:val="en-GB" w:eastAsia="ja-JP"/>
        </w:rPr>
        <w:t xml:space="preserve"> SPIRE </w:t>
      </w:r>
      <w:r w:rsidR="004C0155" w:rsidRPr="004C0155">
        <w:rPr>
          <w:rFonts w:eastAsia="Calibri"/>
          <w:lang w:val="en-GB" w:eastAsia="ja-JP"/>
        </w:rPr>
        <w:t xml:space="preserve">has been succeeded </w:t>
      </w:r>
      <w:r w:rsidR="00017501" w:rsidRPr="004C0155">
        <w:rPr>
          <w:rFonts w:eastAsia="Calibri"/>
          <w:lang w:val="en-GB" w:eastAsia="ja-JP"/>
        </w:rPr>
        <w:t>by Processes4Planet)</w:t>
      </w:r>
      <w:r w:rsidRPr="004C0155">
        <w:rPr>
          <w:rFonts w:eastAsia="Calibri"/>
          <w:lang w:val="en-GB" w:eastAsia="ja-JP"/>
        </w:rPr>
        <w:t>:</w:t>
      </w:r>
    </w:p>
    <w:p w14:paraId="61917837" w14:textId="77777777" w:rsidR="009A2810" w:rsidRPr="004C0155" w:rsidRDefault="009A2810" w:rsidP="00062D1A">
      <w:pPr>
        <w:jc w:val="both"/>
        <w:rPr>
          <w:rFonts w:eastAsia="Calibri"/>
          <w:lang w:val="en-GB" w:eastAsia="ja-JP"/>
        </w:rPr>
      </w:pPr>
    </w:p>
    <w:p w14:paraId="61917838" w14:textId="77777777" w:rsidR="009A2810" w:rsidRPr="004C0155" w:rsidRDefault="009A2810" w:rsidP="00062D1A">
      <w:pPr>
        <w:jc w:val="both"/>
        <w:rPr>
          <w:rFonts w:eastAsia="Calibri"/>
          <w:lang w:val="en-GB" w:eastAsia="ja-JP"/>
        </w:rPr>
      </w:pPr>
      <w:r w:rsidRPr="004C0155">
        <w:rPr>
          <w:rFonts w:eastAsia="Calibri"/>
          <w:lang w:val="en-GB" w:eastAsia="ja-JP"/>
        </w:rPr>
        <w:t>FoF-04-2018</w:t>
      </w:r>
      <w:r w:rsidRPr="004C0155">
        <w:rPr>
          <w:rFonts w:eastAsia="Calibri"/>
          <w:lang w:val="en-GB" w:eastAsia="ja-JP"/>
        </w:rPr>
        <w:tab/>
      </w:r>
      <w:r w:rsidRPr="004C0155">
        <w:rPr>
          <w:rFonts w:eastAsia="Calibri"/>
          <w:lang w:val="en-GB" w:eastAsia="ja-JP"/>
        </w:rPr>
        <w:tab/>
        <w:t>Pilot lines for metal additive manufacturing</w:t>
      </w:r>
    </w:p>
    <w:p w14:paraId="61917839" w14:textId="77777777" w:rsidR="009A2810" w:rsidRPr="004C0155" w:rsidRDefault="009A2810" w:rsidP="00062D1A">
      <w:pPr>
        <w:jc w:val="both"/>
        <w:rPr>
          <w:rFonts w:eastAsia="Calibri"/>
          <w:lang w:val="en-GB" w:eastAsia="ja-JP"/>
        </w:rPr>
      </w:pPr>
      <w:r w:rsidRPr="004C0155">
        <w:rPr>
          <w:rFonts w:eastAsia="Calibri"/>
          <w:lang w:val="en-GB" w:eastAsia="ja-JP"/>
        </w:rPr>
        <w:t>FoF-08-2019</w:t>
      </w:r>
      <w:r w:rsidRPr="004C0155">
        <w:rPr>
          <w:rFonts w:eastAsia="Calibri"/>
          <w:lang w:val="en-GB" w:eastAsia="ja-JP"/>
        </w:rPr>
        <w:tab/>
      </w:r>
      <w:r w:rsidRPr="004C0155">
        <w:rPr>
          <w:rFonts w:eastAsia="Calibri"/>
          <w:lang w:val="en-GB" w:eastAsia="ja-JP"/>
        </w:rPr>
        <w:tab/>
        <w:t>Pilot lines for modular factories</w:t>
      </w:r>
    </w:p>
    <w:p w14:paraId="6191783A" w14:textId="77777777" w:rsidR="009A2810" w:rsidRPr="004C0155" w:rsidRDefault="009A2810" w:rsidP="00062D1A">
      <w:pPr>
        <w:jc w:val="both"/>
        <w:rPr>
          <w:rFonts w:eastAsia="Calibri"/>
          <w:lang w:val="en-GB" w:eastAsia="ja-JP"/>
        </w:rPr>
      </w:pPr>
      <w:r w:rsidRPr="004C0155">
        <w:rPr>
          <w:rFonts w:eastAsia="Calibri"/>
          <w:lang w:val="en-GB" w:eastAsia="ja-JP"/>
        </w:rPr>
        <w:lastRenderedPageBreak/>
        <w:t>FoF-10-2020</w:t>
      </w:r>
      <w:r w:rsidRPr="004C0155">
        <w:rPr>
          <w:rFonts w:eastAsia="Calibri"/>
          <w:lang w:val="en-GB" w:eastAsia="ja-JP"/>
        </w:rPr>
        <w:tab/>
      </w:r>
      <w:r w:rsidRPr="004C0155">
        <w:rPr>
          <w:rFonts w:eastAsia="Calibri"/>
          <w:lang w:val="en-GB" w:eastAsia="ja-JP"/>
        </w:rPr>
        <w:tab/>
        <w:t>Pilot lines for large-part manufacturing</w:t>
      </w:r>
    </w:p>
    <w:p w14:paraId="6191783B" w14:textId="77777777" w:rsidR="009A2810" w:rsidRPr="004C0155" w:rsidRDefault="009A2810" w:rsidP="00062D1A">
      <w:pPr>
        <w:jc w:val="both"/>
        <w:rPr>
          <w:rFonts w:eastAsia="Calibri"/>
          <w:lang w:val="en-GB" w:eastAsia="ja-JP"/>
        </w:rPr>
      </w:pPr>
      <w:r w:rsidRPr="004C0155">
        <w:rPr>
          <w:rFonts w:eastAsia="Calibri"/>
          <w:lang w:val="en-GB" w:eastAsia="ja-JP"/>
        </w:rPr>
        <w:t>SPIRE-03-2018</w:t>
      </w:r>
      <w:r w:rsidRPr="004C0155">
        <w:rPr>
          <w:rFonts w:eastAsia="Calibri"/>
          <w:lang w:val="en-GB" w:eastAsia="ja-JP"/>
        </w:rPr>
        <w:tab/>
        <w:t>Energy and resource flexibility in process industries</w:t>
      </w:r>
    </w:p>
    <w:p w14:paraId="6191783C" w14:textId="77777777" w:rsidR="009A2810" w:rsidRPr="004C0155" w:rsidRDefault="009A2810" w:rsidP="00062D1A">
      <w:pPr>
        <w:jc w:val="both"/>
        <w:rPr>
          <w:rFonts w:eastAsia="Calibri"/>
          <w:lang w:val="en-GB" w:eastAsia="ja-JP"/>
        </w:rPr>
      </w:pPr>
      <w:r w:rsidRPr="004C0155">
        <w:rPr>
          <w:rFonts w:eastAsia="Calibri"/>
          <w:lang w:val="en-GB" w:eastAsia="ja-JP"/>
        </w:rPr>
        <w:t>SPIRE-05-2019</w:t>
      </w:r>
      <w:r w:rsidRPr="004C0155">
        <w:rPr>
          <w:rFonts w:eastAsia="Calibri"/>
          <w:lang w:val="en-GB" w:eastAsia="ja-JP"/>
        </w:rPr>
        <w:tab/>
        <w:t>Adaptation to variable feedstock in process industries</w:t>
      </w:r>
    </w:p>
    <w:p w14:paraId="6191783D" w14:textId="77777777" w:rsidR="00DD25EB" w:rsidRDefault="00DD25EB" w:rsidP="00062D1A">
      <w:pPr>
        <w:jc w:val="both"/>
        <w:rPr>
          <w:rFonts w:eastAsia="Calibri"/>
          <w:lang w:val="en-GB" w:eastAsia="ja-JP"/>
        </w:rPr>
      </w:pPr>
    </w:p>
    <w:p w14:paraId="6191783E" w14:textId="77777777" w:rsidR="009A2810" w:rsidRPr="004C0155" w:rsidRDefault="009A2810" w:rsidP="00DD25EB">
      <w:pPr>
        <w:spacing w:before="120" w:after="120"/>
        <w:jc w:val="both"/>
        <w:rPr>
          <w:rFonts w:eastAsia="Calibri"/>
          <w:lang w:val="en-GB" w:eastAsia="ja-JP"/>
        </w:rPr>
      </w:pPr>
      <w:r w:rsidRPr="004C0155">
        <w:rPr>
          <w:rFonts w:eastAsia="Calibri"/>
          <w:lang w:val="en-GB" w:eastAsia="ja-JP"/>
        </w:rPr>
        <w:t xml:space="preserve">The experience from that pilot was good in the case of the manufacturing topics: the participation was </w:t>
      </w:r>
      <w:r w:rsidR="004C0155">
        <w:rPr>
          <w:rFonts w:eastAsia="Calibri"/>
          <w:lang w:val="en-GB" w:eastAsia="ja-JP"/>
        </w:rPr>
        <w:t>as</w:t>
      </w:r>
      <w:r w:rsidR="00017501" w:rsidRPr="004C0155">
        <w:rPr>
          <w:rFonts w:eastAsia="Calibri"/>
          <w:lang w:val="en-GB" w:eastAsia="ja-JP"/>
        </w:rPr>
        <w:t xml:space="preserve"> high as for topics with a 70% funding rate</w:t>
      </w:r>
      <w:r w:rsidRPr="004C0155">
        <w:rPr>
          <w:rFonts w:eastAsia="Calibri"/>
          <w:lang w:val="en-GB" w:eastAsia="ja-JP"/>
        </w:rPr>
        <w:t>, including SMEs, the competition amongst proposals was healthy, and in the funded projects the high capital expenditure in infrastructure (which has a utility after the project) was borne to a larger extent by industry than would have been the case otherw</w:t>
      </w:r>
      <w:r w:rsidR="00DD25EB">
        <w:rPr>
          <w:rFonts w:eastAsia="Calibri"/>
          <w:lang w:val="en-GB" w:eastAsia="ja-JP"/>
        </w:rPr>
        <w:t>ise.</w:t>
      </w:r>
    </w:p>
    <w:p w14:paraId="6191783F" w14:textId="75B9A00E" w:rsidR="00A3798B" w:rsidRDefault="009A2810" w:rsidP="00DD25EB">
      <w:pPr>
        <w:spacing w:before="120" w:after="120"/>
        <w:jc w:val="both"/>
        <w:rPr>
          <w:rFonts w:eastAsia="Calibri"/>
          <w:lang w:val="en-GB" w:eastAsia="ja-JP"/>
        </w:rPr>
      </w:pPr>
      <w:r w:rsidRPr="004C0155">
        <w:rPr>
          <w:rFonts w:eastAsia="Calibri"/>
          <w:lang w:val="en-GB" w:eastAsia="ja-JP"/>
        </w:rPr>
        <w:t xml:space="preserve">In the case of the process industry topics, the experience </w:t>
      </w:r>
      <w:r w:rsidR="006F5A87" w:rsidRPr="004C0155">
        <w:rPr>
          <w:rFonts w:eastAsia="Calibri"/>
          <w:lang w:val="en-GB" w:eastAsia="ja-JP"/>
        </w:rPr>
        <w:t xml:space="preserve">from the pilot </w:t>
      </w:r>
      <w:r w:rsidRPr="004C0155">
        <w:rPr>
          <w:rFonts w:eastAsia="Calibri"/>
          <w:lang w:val="en-GB" w:eastAsia="ja-JP"/>
        </w:rPr>
        <w:t xml:space="preserve">was </w:t>
      </w:r>
      <w:r w:rsidR="00017501" w:rsidRPr="004C0155">
        <w:rPr>
          <w:rFonts w:eastAsia="Calibri"/>
          <w:lang w:val="en-GB" w:eastAsia="ja-JP"/>
        </w:rPr>
        <w:t>more mixed</w:t>
      </w:r>
      <w:r w:rsidR="006F5A87" w:rsidRPr="004C0155">
        <w:rPr>
          <w:rFonts w:eastAsia="Calibri"/>
          <w:lang w:val="en-GB" w:eastAsia="ja-JP"/>
        </w:rPr>
        <w:t>: the partic</w:t>
      </w:r>
      <w:r w:rsidR="00017501" w:rsidRPr="004C0155">
        <w:rPr>
          <w:rFonts w:eastAsia="Calibri"/>
          <w:lang w:val="en-GB" w:eastAsia="ja-JP"/>
        </w:rPr>
        <w:t>i</w:t>
      </w:r>
      <w:r w:rsidR="006F5A87" w:rsidRPr="004C0155">
        <w:rPr>
          <w:rFonts w:eastAsia="Calibri"/>
          <w:lang w:val="en-GB" w:eastAsia="ja-JP"/>
        </w:rPr>
        <w:t>pation result</w:t>
      </w:r>
      <w:r w:rsidR="00017501" w:rsidRPr="004C0155">
        <w:rPr>
          <w:rFonts w:eastAsia="Calibri"/>
          <w:lang w:val="en-GB" w:eastAsia="ja-JP"/>
        </w:rPr>
        <w:t>ed</w:t>
      </w:r>
      <w:r w:rsidR="006F5A87" w:rsidRPr="004C0155">
        <w:rPr>
          <w:rFonts w:eastAsia="Calibri"/>
          <w:lang w:val="en-GB" w:eastAsia="ja-JP"/>
        </w:rPr>
        <w:t xml:space="preserve"> in </w:t>
      </w:r>
      <w:r w:rsidR="00291BBC">
        <w:rPr>
          <w:rFonts w:eastAsia="Calibri"/>
          <w:lang w:val="en-GB" w:eastAsia="ja-JP"/>
        </w:rPr>
        <w:t xml:space="preserve">excessively high </w:t>
      </w:r>
      <w:r w:rsidR="006F5A87" w:rsidRPr="004C0155">
        <w:rPr>
          <w:rFonts w:eastAsia="Calibri"/>
          <w:lang w:val="en-GB" w:eastAsia="ja-JP"/>
        </w:rPr>
        <w:t>success rates of 75% and 100% in</w:t>
      </w:r>
      <w:r w:rsidR="004C0155">
        <w:rPr>
          <w:rFonts w:eastAsia="Calibri"/>
          <w:lang w:val="en-GB" w:eastAsia="ja-JP"/>
        </w:rPr>
        <w:t xml:space="preserve"> the </w:t>
      </w:r>
      <w:r w:rsidR="006F5A87" w:rsidRPr="004C0155">
        <w:rPr>
          <w:rFonts w:eastAsia="Calibri"/>
          <w:lang w:val="en-GB" w:eastAsia="ja-JP"/>
        </w:rPr>
        <w:t>two topics, though excellent projects were funded. An addition</w:t>
      </w:r>
      <w:r w:rsidR="004C0155">
        <w:rPr>
          <w:rFonts w:eastAsia="Calibri"/>
          <w:lang w:val="en-GB" w:eastAsia="ja-JP"/>
        </w:rPr>
        <w:t>al factor to bear in mind in tho</w:t>
      </w:r>
      <w:r w:rsidR="006F5A87" w:rsidRPr="004C0155">
        <w:rPr>
          <w:rFonts w:eastAsia="Calibri"/>
          <w:lang w:val="en-GB" w:eastAsia="ja-JP"/>
        </w:rPr>
        <w:t>se cases was the more specialised nature of the topics</w:t>
      </w:r>
      <w:r w:rsidR="00017501" w:rsidRPr="004C0155">
        <w:rPr>
          <w:rFonts w:eastAsia="Calibri"/>
          <w:lang w:val="en-GB" w:eastAsia="ja-JP"/>
        </w:rPr>
        <w:t xml:space="preserve">, in particular industrial symbiosis </w:t>
      </w:r>
      <w:r w:rsidR="00DD25EB">
        <w:rPr>
          <w:rFonts w:eastAsia="Calibri"/>
          <w:lang w:val="en-GB" w:eastAsia="ja-JP"/>
        </w:rPr>
        <w:t>requiring the involvement of</w:t>
      </w:r>
      <w:r w:rsidR="00017501" w:rsidRPr="004C0155">
        <w:rPr>
          <w:rFonts w:eastAsia="Calibri"/>
          <w:lang w:val="en-GB" w:eastAsia="ja-JP"/>
        </w:rPr>
        <w:t xml:space="preserve"> regions</w:t>
      </w:r>
      <w:r w:rsidR="006F5A87" w:rsidRPr="004C0155">
        <w:rPr>
          <w:rFonts w:eastAsia="Calibri"/>
          <w:lang w:val="en-GB" w:eastAsia="ja-JP"/>
        </w:rPr>
        <w:t>. Moreover, the success rates in the area of process industries have routinely been re</w:t>
      </w:r>
      <w:r w:rsidR="00A3798B">
        <w:rPr>
          <w:rFonts w:eastAsia="Calibri"/>
          <w:lang w:val="en-GB" w:eastAsia="ja-JP"/>
        </w:rPr>
        <w:t>latively high, around 30%.</w:t>
      </w:r>
    </w:p>
    <w:p w14:paraId="61917840" w14:textId="77777777" w:rsidR="00A3798B" w:rsidRDefault="00A3798B" w:rsidP="00DD25EB">
      <w:pPr>
        <w:spacing w:before="120" w:after="120"/>
        <w:jc w:val="both"/>
        <w:rPr>
          <w:rFonts w:eastAsia="Calibri"/>
          <w:lang w:val="en-GB" w:eastAsia="ja-JP"/>
        </w:rPr>
      </w:pPr>
      <w:r>
        <w:rPr>
          <w:rFonts w:eastAsia="Calibri"/>
          <w:lang w:val="en-GB" w:eastAsia="ja-JP"/>
        </w:rPr>
        <w:t>The success rates and SME participation levels are shown in the table below:</w:t>
      </w:r>
    </w:p>
    <w:p w14:paraId="61917841" w14:textId="77777777" w:rsidR="00783A4D" w:rsidRPr="007B2002" w:rsidRDefault="00783A4D" w:rsidP="00783A4D">
      <w:pPr>
        <w:rPr>
          <w:color w:val="1F497D"/>
          <w:lang w:val="en-GB"/>
        </w:rPr>
      </w:pPr>
    </w:p>
    <w:tbl>
      <w:tblPr>
        <w:tblW w:w="98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29"/>
        <w:gridCol w:w="599"/>
        <w:gridCol w:w="1453"/>
        <w:gridCol w:w="425"/>
        <w:gridCol w:w="1701"/>
        <w:gridCol w:w="1560"/>
        <w:gridCol w:w="1980"/>
      </w:tblGrid>
      <w:tr w:rsidR="00783A4D" w:rsidRPr="00544A54" w14:paraId="61917847" w14:textId="77777777" w:rsidTr="007B2002">
        <w:trPr>
          <w:trHeight w:val="290"/>
        </w:trPr>
        <w:tc>
          <w:tcPr>
            <w:tcW w:w="2129" w:type="dxa"/>
            <w:noWrap/>
            <w:tcMar>
              <w:top w:w="0" w:type="dxa"/>
              <w:left w:w="70" w:type="dxa"/>
              <w:bottom w:w="0" w:type="dxa"/>
              <w:right w:w="70" w:type="dxa"/>
            </w:tcMar>
          </w:tcPr>
          <w:p w14:paraId="61917842" w14:textId="77777777" w:rsidR="00783A4D" w:rsidRPr="007B2002" w:rsidRDefault="00783A4D" w:rsidP="00114D71">
            <w:pPr>
              <w:rPr>
                <w:rFonts w:ascii="Arial" w:hAnsi="Arial" w:cs="Arial"/>
                <w:b/>
                <w:sz w:val="20"/>
                <w:szCs w:val="20"/>
                <w:lang w:val="en-GB" w:eastAsia="fr-BE"/>
              </w:rPr>
            </w:pPr>
            <w:r w:rsidRPr="007B2002">
              <w:rPr>
                <w:rFonts w:ascii="Arial" w:hAnsi="Arial" w:cs="Arial"/>
                <w:b/>
                <w:sz w:val="20"/>
                <w:szCs w:val="20"/>
                <w:lang w:val="en-GB" w:eastAsia="fr-BE"/>
              </w:rPr>
              <w:t>Topic</w:t>
            </w:r>
          </w:p>
        </w:tc>
        <w:tc>
          <w:tcPr>
            <w:tcW w:w="2052" w:type="dxa"/>
            <w:gridSpan w:val="2"/>
            <w:noWrap/>
            <w:tcMar>
              <w:top w:w="0" w:type="dxa"/>
              <w:left w:w="70" w:type="dxa"/>
              <w:bottom w:w="0" w:type="dxa"/>
              <w:right w:w="70" w:type="dxa"/>
            </w:tcMar>
          </w:tcPr>
          <w:p w14:paraId="61917843" w14:textId="77777777" w:rsidR="00783A4D" w:rsidRPr="007B2002" w:rsidRDefault="00783A4D" w:rsidP="007B2002">
            <w:pPr>
              <w:jc w:val="center"/>
              <w:rPr>
                <w:rFonts w:ascii="Arial" w:hAnsi="Arial" w:cs="Arial"/>
                <w:b/>
                <w:color w:val="000000"/>
                <w:sz w:val="20"/>
                <w:szCs w:val="20"/>
                <w:lang w:val="en-GB" w:eastAsia="fr-BE"/>
              </w:rPr>
            </w:pPr>
            <w:r w:rsidRPr="007B2002">
              <w:rPr>
                <w:rFonts w:ascii="Arial" w:hAnsi="Arial" w:cs="Arial"/>
                <w:b/>
                <w:color w:val="000000"/>
                <w:sz w:val="20"/>
                <w:szCs w:val="20"/>
                <w:lang w:val="en-GB" w:eastAsia="fr-BE"/>
              </w:rPr>
              <w:t>Proposals and Budget</w:t>
            </w:r>
          </w:p>
        </w:tc>
        <w:tc>
          <w:tcPr>
            <w:tcW w:w="2126" w:type="dxa"/>
            <w:gridSpan w:val="2"/>
            <w:noWrap/>
            <w:tcMar>
              <w:top w:w="0" w:type="dxa"/>
              <w:left w:w="70" w:type="dxa"/>
              <w:bottom w:w="0" w:type="dxa"/>
              <w:right w:w="70" w:type="dxa"/>
            </w:tcMar>
          </w:tcPr>
          <w:p w14:paraId="61917844" w14:textId="77777777" w:rsidR="00783A4D" w:rsidRPr="007B2002" w:rsidRDefault="00783A4D" w:rsidP="007B2002">
            <w:pPr>
              <w:jc w:val="center"/>
              <w:rPr>
                <w:rFonts w:ascii="Arial" w:hAnsi="Arial" w:cs="Arial"/>
                <w:b/>
                <w:color w:val="000000"/>
                <w:sz w:val="20"/>
                <w:szCs w:val="20"/>
                <w:lang w:val="en-GB" w:eastAsia="fr-BE"/>
              </w:rPr>
            </w:pPr>
            <w:r w:rsidRPr="007B2002">
              <w:rPr>
                <w:rFonts w:ascii="Arial" w:hAnsi="Arial" w:cs="Arial"/>
                <w:b/>
                <w:color w:val="000000"/>
                <w:sz w:val="20"/>
                <w:szCs w:val="20"/>
                <w:lang w:val="en-GB" w:eastAsia="fr-BE"/>
              </w:rPr>
              <w:t>Selected projects and Budget</w:t>
            </w:r>
          </w:p>
        </w:tc>
        <w:tc>
          <w:tcPr>
            <w:tcW w:w="1560" w:type="dxa"/>
            <w:noWrap/>
            <w:tcMar>
              <w:top w:w="0" w:type="dxa"/>
              <w:left w:w="70" w:type="dxa"/>
              <w:bottom w:w="0" w:type="dxa"/>
              <w:right w:w="70" w:type="dxa"/>
            </w:tcMar>
          </w:tcPr>
          <w:p w14:paraId="61917845" w14:textId="77777777" w:rsidR="00783A4D" w:rsidRPr="007B2002" w:rsidRDefault="00783A4D" w:rsidP="00114D71">
            <w:pPr>
              <w:jc w:val="center"/>
              <w:rPr>
                <w:rFonts w:ascii="Arial" w:hAnsi="Arial" w:cs="Arial"/>
                <w:b/>
                <w:color w:val="000000"/>
                <w:sz w:val="20"/>
                <w:szCs w:val="20"/>
                <w:lang w:val="en-GB" w:eastAsia="fr-BE"/>
              </w:rPr>
            </w:pPr>
            <w:r w:rsidRPr="007B2002">
              <w:rPr>
                <w:rFonts w:ascii="Arial" w:hAnsi="Arial" w:cs="Arial"/>
                <w:b/>
                <w:color w:val="000000"/>
                <w:sz w:val="20"/>
                <w:szCs w:val="20"/>
                <w:lang w:val="en-GB" w:eastAsia="fr-BE"/>
              </w:rPr>
              <w:t>Success rate</w:t>
            </w:r>
          </w:p>
        </w:tc>
        <w:tc>
          <w:tcPr>
            <w:tcW w:w="1980" w:type="dxa"/>
            <w:noWrap/>
            <w:tcMar>
              <w:top w:w="0" w:type="dxa"/>
              <w:left w:w="70" w:type="dxa"/>
              <w:bottom w:w="0" w:type="dxa"/>
              <w:right w:w="70" w:type="dxa"/>
            </w:tcMar>
          </w:tcPr>
          <w:p w14:paraId="61917846" w14:textId="77777777" w:rsidR="00783A4D" w:rsidRPr="007B2002" w:rsidRDefault="00783A4D" w:rsidP="00114D71">
            <w:pPr>
              <w:rPr>
                <w:b/>
                <w:color w:val="000000"/>
                <w:lang w:val="en-GB" w:eastAsia="fr-BE"/>
              </w:rPr>
            </w:pPr>
            <w:r w:rsidRPr="007B2002">
              <w:rPr>
                <w:rFonts w:ascii="Arial" w:hAnsi="Arial" w:cs="Arial"/>
                <w:b/>
                <w:color w:val="000000"/>
                <w:sz w:val="20"/>
                <w:szCs w:val="20"/>
                <w:lang w:val="en-GB" w:eastAsia="fr-BE"/>
              </w:rPr>
              <w:t>SME budget in selected projects</w:t>
            </w:r>
          </w:p>
        </w:tc>
      </w:tr>
      <w:tr w:rsidR="00783A4D" w:rsidRPr="00E77D58" w14:paraId="6191784F" w14:textId="77777777" w:rsidTr="007B2002">
        <w:trPr>
          <w:trHeight w:val="290"/>
        </w:trPr>
        <w:tc>
          <w:tcPr>
            <w:tcW w:w="2129" w:type="dxa"/>
            <w:noWrap/>
            <w:tcMar>
              <w:top w:w="0" w:type="dxa"/>
              <w:left w:w="70" w:type="dxa"/>
              <w:bottom w:w="0" w:type="dxa"/>
              <w:right w:w="70" w:type="dxa"/>
            </w:tcMar>
            <w:vAlign w:val="center"/>
            <w:hideMark/>
          </w:tcPr>
          <w:p w14:paraId="61917848" w14:textId="77777777" w:rsidR="00783A4D" w:rsidRDefault="00783A4D" w:rsidP="00783A4D">
            <w:pPr>
              <w:rPr>
                <w:rFonts w:ascii="Arial" w:hAnsi="Arial" w:cs="Arial"/>
                <w:sz w:val="20"/>
                <w:szCs w:val="20"/>
                <w:lang w:eastAsia="fr-BE"/>
              </w:rPr>
            </w:pPr>
            <w:r>
              <w:rPr>
                <w:rFonts w:ascii="Arial" w:hAnsi="Arial" w:cs="Arial"/>
                <w:sz w:val="20"/>
                <w:szCs w:val="20"/>
                <w:lang w:eastAsia="fr-BE"/>
              </w:rPr>
              <w:t>DT-FOF-04-2018</w:t>
            </w:r>
          </w:p>
        </w:tc>
        <w:tc>
          <w:tcPr>
            <w:tcW w:w="599" w:type="dxa"/>
            <w:noWrap/>
            <w:tcMar>
              <w:top w:w="0" w:type="dxa"/>
              <w:left w:w="70" w:type="dxa"/>
              <w:bottom w:w="0" w:type="dxa"/>
              <w:right w:w="70" w:type="dxa"/>
            </w:tcMar>
            <w:vAlign w:val="bottom"/>
            <w:hideMark/>
          </w:tcPr>
          <w:p w14:paraId="61917849" w14:textId="77777777" w:rsidR="00783A4D" w:rsidRDefault="00783A4D" w:rsidP="00114D71">
            <w:pPr>
              <w:jc w:val="right"/>
              <w:rPr>
                <w:rFonts w:ascii="Arial" w:hAnsi="Arial" w:cs="Arial"/>
                <w:color w:val="000000"/>
                <w:sz w:val="20"/>
                <w:szCs w:val="20"/>
                <w:lang w:eastAsia="fr-BE"/>
              </w:rPr>
            </w:pPr>
            <w:r>
              <w:rPr>
                <w:rFonts w:ascii="Arial" w:hAnsi="Arial" w:cs="Arial"/>
                <w:color w:val="000000"/>
                <w:sz w:val="20"/>
                <w:szCs w:val="20"/>
                <w:lang w:eastAsia="fr-BE"/>
              </w:rPr>
              <w:t>19</w:t>
            </w:r>
          </w:p>
        </w:tc>
        <w:tc>
          <w:tcPr>
            <w:tcW w:w="1453" w:type="dxa"/>
            <w:noWrap/>
            <w:tcMar>
              <w:top w:w="0" w:type="dxa"/>
              <w:left w:w="70" w:type="dxa"/>
              <w:bottom w:w="0" w:type="dxa"/>
              <w:right w:w="70" w:type="dxa"/>
            </w:tcMar>
            <w:vAlign w:val="bottom"/>
            <w:hideMark/>
          </w:tcPr>
          <w:p w14:paraId="6191784A" w14:textId="77777777" w:rsidR="00783A4D" w:rsidRDefault="00783A4D" w:rsidP="00114D71">
            <w:pPr>
              <w:jc w:val="right"/>
              <w:rPr>
                <w:rFonts w:ascii="Arial" w:hAnsi="Arial" w:cs="Arial"/>
                <w:color w:val="000000"/>
                <w:sz w:val="20"/>
                <w:szCs w:val="20"/>
                <w:lang w:eastAsia="fr-BE"/>
              </w:rPr>
            </w:pPr>
            <w:r>
              <w:rPr>
                <w:rFonts w:ascii="Arial" w:hAnsi="Arial" w:cs="Arial"/>
                <w:color w:val="000000"/>
                <w:sz w:val="20"/>
                <w:szCs w:val="20"/>
                <w:lang w:eastAsia="fr-BE"/>
              </w:rPr>
              <w:t xml:space="preserve">  209 M€ </w:t>
            </w:r>
          </w:p>
        </w:tc>
        <w:tc>
          <w:tcPr>
            <w:tcW w:w="425" w:type="dxa"/>
            <w:noWrap/>
            <w:tcMar>
              <w:top w:w="0" w:type="dxa"/>
              <w:left w:w="70" w:type="dxa"/>
              <w:bottom w:w="0" w:type="dxa"/>
              <w:right w:w="70" w:type="dxa"/>
            </w:tcMar>
            <w:vAlign w:val="bottom"/>
            <w:hideMark/>
          </w:tcPr>
          <w:p w14:paraId="6191784B" w14:textId="77777777" w:rsidR="00783A4D" w:rsidRDefault="00783A4D" w:rsidP="00114D71">
            <w:pPr>
              <w:jc w:val="right"/>
              <w:rPr>
                <w:rFonts w:ascii="Arial" w:hAnsi="Arial" w:cs="Arial"/>
                <w:color w:val="000000"/>
                <w:sz w:val="20"/>
                <w:szCs w:val="20"/>
                <w:lang w:eastAsia="fr-BE"/>
              </w:rPr>
            </w:pPr>
            <w:r>
              <w:rPr>
                <w:rFonts w:ascii="Arial" w:hAnsi="Arial" w:cs="Arial"/>
                <w:color w:val="000000"/>
                <w:sz w:val="20"/>
                <w:szCs w:val="20"/>
                <w:lang w:eastAsia="fr-BE"/>
              </w:rPr>
              <w:t>2</w:t>
            </w:r>
          </w:p>
        </w:tc>
        <w:tc>
          <w:tcPr>
            <w:tcW w:w="1701" w:type="dxa"/>
            <w:noWrap/>
            <w:tcMar>
              <w:top w:w="0" w:type="dxa"/>
              <w:left w:w="70" w:type="dxa"/>
              <w:bottom w:w="0" w:type="dxa"/>
              <w:right w:w="70" w:type="dxa"/>
            </w:tcMar>
            <w:vAlign w:val="bottom"/>
            <w:hideMark/>
          </w:tcPr>
          <w:p w14:paraId="6191784C" w14:textId="77777777" w:rsidR="00783A4D" w:rsidRPr="00E77D58" w:rsidRDefault="00783A4D" w:rsidP="00114D71">
            <w:pPr>
              <w:jc w:val="right"/>
              <w:rPr>
                <w:rFonts w:ascii="Arial" w:hAnsi="Arial" w:cs="Arial"/>
                <w:color w:val="000000"/>
                <w:sz w:val="20"/>
                <w:szCs w:val="20"/>
                <w:lang w:val="fr-BE" w:eastAsia="fr-BE"/>
              </w:rPr>
            </w:pPr>
            <w:r>
              <w:rPr>
                <w:rFonts w:ascii="Arial" w:hAnsi="Arial" w:cs="Arial"/>
                <w:color w:val="000000"/>
                <w:sz w:val="20"/>
                <w:szCs w:val="20"/>
                <w:lang w:eastAsia="fr-BE"/>
              </w:rPr>
              <w:t xml:space="preserve">  </w:t>
            </w:r>
            <w:r w:rsidRPr="00E77D58">
              <w:rPr>
                <w:rFonts w:ascii="Arial" w:hAnsi="Arial" w:cs="Arial"/>
                <w:color w:val="000000"/>
                <w:sz w:val="20"/>
                <w:szCs w:val="20"/>
                <w:lang w:val="fr-BE" w:eastAsia="fr-BE"/>
              </w:rPr>
              <w:t>25.</w:t>
            </w:r>
            <w:r>
              <w:rPr>
                <w:rFonts w:ascii="Arial" w:hAnsi="Arial" w:cs="Arial"/>
                <w:color w:val="000000"/>
                <w:sz w:val="20"/>
                <w:szCs w:val="20"/>
                <w:lang w:val="fr-BE" w:eastAsia="fr-BE"/>
              </w:rPr>
              <w:t>0</w:t>
            </w:r>
            <w:r w:rsidRPr="00E77D58">
              <w:rPr>
                <w:rFonts w:ascii="Arial" w:hAnsi="Arial" w:cs="Arial"/>
                <w:color w:val="000000"/>
                <w:sz w:val="20"/>
                <w:szCs w:val="20"/>
                <w:lang w:val="fr-BE" w:eastAsia="fr-BE"/>
              </w:rPr>
              <w:t xml:space="preserve"> M€ </w:t>
            </w:r>
          </w:p>
        </w:tc>
        <w:tc>
          <w:tcPr>
            <w:tcW w:w="1560" w:type="dxa"/>
            <w:noWrap/>
            <w:tcMar>
              <w:top w:w="0" w:type="dxa"/>
              <w:left w:w="70" w:type="dxa"/>
              <w:bottom w:w="0" w:type="dxa"/>
              <w:right w:w="70" w:type="dxa"/>
            </w:tcMar>
            <w:vAlign w:val="bottom"/>
            <w:hideMark/>
          </w:tcPr>
          <w:p w14:paraId="6191784D"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12%</w:t>
            </w:r>
          </w:p>
        </w:tc>
        <w:tc>
          <w:tcPr>
            <w:tcW w:w="1980" w:type="dxa"/>
            <w:noWrap/>
            <w:tcMar>
              <w:top w:w="0" w:type="dxa"/>
              <w:left w:w="70" w:type="dxa"/>
              <w:bottom w:w="0" w:type="dxa"/>
              <w:right w:w="70" w:type="dxa"/>
            </w:tcMar>
            <w:vAlign w:val="bottom"/>
            <w:hideMark/>
          </w:tcPr>
          <w:p w14:paraId="6191784E" w14:textId="77777777" w:rsidR="00783A4D" w:rsidRPr="00A24B0C" w:rsidRDefault="00783A4D" w:rsidP="00114D71">
            <w:pPr>
              <w:jc w:val="right"/>
              <w:rPr>
                <w:rFonts w:ascii="Arial" w:hAnsi="Arial" w:cs="Arial"/>
                <w:color w:val="000000"/>
                <w:sz w:val="20"/>
                <w:szCs w:val="20"/>
                <w:lang w:val="fr-BE" w:eastAsia="fr-BE"/>
              </w:rPr>
            </w:pPr>
            <w:r w:rsidRPr="00A24B0C">
              <w:rPr>
                <w:rFonts w:ascii="Arial" w:hAnsi="Arial" w:cs="Arial"/>
                <w:color w:val="000000"/>
                <w:sz w:val="20"/>
                <w:szCs w:val="20"/>
                <w:lang w:val="fr-BE" w:eastAsia="fr-BE"/>
              </w:rPr>
              <w:t>18%</w:t>
            </w:r>
          </w:p>
        </w:tc>
      </w:tr>
      <w:tr w:rsidR="00783A4D" w:rsidRPr="00E77D58" w14:paraId="61917857" w14:textId="77777777" w:rsidTr="007B2002">
        <w:trPr>
          <w:trHeight w:val="290"/>
        </w:trPr>
        <w:tc>
          <w:tcPr>
            <w:tcW w:w="2129" w:type="dxa"/>
            <w:noWrap/>
            <w:tcMar>
              <w:top w:w="0" w:type="dxa"/>
              <w:left w:w="70" w:type="dxa"/>
              <w:bottom w:w="0" w:type="dxa"/>
              <w:right w:w="70" w:type="dxa"/>
            </w:tcMar>
            <w:vAlign w:val="center"/>
            <w:hideMark/>
          </w:tcPr>
          <w:p w14:paraId="61917850" w14:textId="77777777" w:rsidR="00783A4D" w:rsidRPr="00E77D58" w:rsidRDefault="00783A4D" w:rsidP="00783A4D">
            <w:pPr>
              <w:rPr>
                <w:rFonts w:ascii="Arial" w:hAnsi="Arial" w:cs="Arial"/>
                <w:sz w:val="20"/>
                <w:szCs w:val="20"/>
                <w:lang w:val="fr-BE" w:eastAsia="fr-BE"/>
              </w:rPr>
            </w:pPr>
            <w:r w:rsidRPr="00E77D58">
              <w:rPr>
                <w:rFonts w:ascii="Arial" w:hAnsi="Arial" w:cs="Arial"/>
                <w:sz w:val="20"/>
                <w:szCs w:val="20"/>
                <w:lang w:val="fr-BE" w:eastAsia="ja-JP"/>
              </w:rPr>
              <w:t>CE-SPIRE-03-2018</w:t>
            </w:r>
          </w:p>
        </w:tc>
        <w:tc>
          <w:tcPr>
            <w:tcW w:w="599" w:type="dxa"/>
            <w:noWrap/>
            <w:tcMar>
              <w:top w:w="0" w:type="dxa"/>
              <w:left w:w="70" w:type="dxa"/>
              <w:bottom w:w="0" w:type="dxa"/>
              <w:right w:w="70" w:type="dxa"/>
            </w:tcMar>
            <w:vAlign w:val="bottom"/>
            <w:hideMark/>
          </w:tcPr>
          <w:p w14:paraId="61917851"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4</w:t>
            </w:r>
          </w:p>
        </w:tc>
        <w:tc>
          <w:tcPr>
            <w:tcW w:w="1453" w:type="dxa"/>
            <w:noWrap/>
            <w:tcMar>
              <w:top w:w="0" w:type="dxa"/>
              <w:left w:w="70" w:type="dxa"/>
              <w:bottom w:w="0" w:type="dxa"/>
              <w:right w:w="70" w:type="dxa"/>
            </w:tcMar>
            <w:vAlign w:val="bottom"/>
            <w:hideMark/>
          </w:tcPr>
          <w:p w14:paraId="61917852"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 xml:space="preserve">    37 M€ </w:t>
            </w:r>
          </w:p>
        </w:tc>
        <w:tc>
          <w:tcPr>
            <w:tcW w:w="425" w:type="dxa"/>
            <w:noWrap/>
            <w:tcMar>
              <w:top w:w="0" w:type="dxa"/>
              <w:left w:w="70" w:type="dxa"/>
              <w:bottom w:w="0" w:type="dxa"/>
              <w:right w:w="70" w:type="dxa"/>
            </w:tcMar>
            <w:vAlign w:val="bottom"/>
            <w:hideMark/>
          </w:tcPr>
          <w:p w14:paraId="61917853"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3</w:t>
            </w:r>
          </w:p>
        </w:tc>
        <w:tc>
          <w:tcPr>
            <w:tcW w:w="1701" w:type="dxa"/>
            <w:noWrap/>
            <w:tcMar>
              <w:top w:w="0" w:type="dxa"/>
              <w:left w:w="70" w:type="dxa"/>
              <w:bottom w:w="0" w:type="dxa"/>
              <w:right w:w="70" w:type="dxa"/>
            </w:tcMar>
            <w:vAlign w:val="bottom"/>
            <w:hideMark/>
          </w:tcPr>
          <w:p w14:paraId="61917854"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 xml:space="preserve">  28.4 M€ </w:t>
            </w:r>
          </w:p>
        </w:tc>
        <w:tc>
          <w:tcPr>
            <w:tcW w:w="1560" w:type="dxa"/>
            <w:noWrap/>
            <w:tcMar>
              <w:top w:w="0" w:type="dxa"/>
              <w:left w:w="70" w:type="dxa"/>
              <w:bottom w:w="0" w:type="dxa"/>
              <w:right w:w="70" w:type="dxa"/>
            </w:tcMar>
            <w:vAlign w:val="bottom"/>
            <w:hideMark/>
          </w:tcPr>
          <w:p w14:paraId="61917855"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77%</w:t>
            </w:r>
          </w:p>
        </w:tc>
        <w:tc>
          <w:tcPr>
            <w:tcW w:w="1980" w:type="dxa"/>
            <w:noWrap/>
            <w:tcMar>
              <w:top w:w="0" w:type="dxa"/>
              <w:left w:w="70" w:type="dxa"/>
              <w:bottom w:w="0" w:type="dxa"/>
              <w:right w:w="70" w:type="dxa"/>
            </w:tcMar>
            <w:vAlign w:val="bottom"/>
            <w:hideMark/>
          </w:tcPr>
          <w:p w14:paraId="61917856" w14:textId="77777777" w:rsidR="00783A4D" w:rsidRPr="00A24B0C" w:rsidRDefault="00843F29" w:rsidP="00114D71">
            <w:pPr>
              <w:jc w:val="right"/>
              <w:rPr>
                <w:rFonts w:ascii="Arial" w:hAnsi="Arial" w:cs="Arial"/>
                <w:color w:val="000000"/>
                <w:sz w:val="20"/>
                <w:szCs w:val="20"/>
                <w:lang w:val="fr-BE" w:eastAsia="fr-BE"/>
              </w:rPr>
            </w:pPr>
            <w:r>
              <w:rPr>
                <w:rFonts w:ascii="Arial" w:hAnsi="Arial" w:cs="Arial"/>
                <w:color w:val="000000"/>
                <w:sz w:val="20"/>
                <w:szCs w:val="20"/>
                <w:lang w:val="fr-BE" w:eastAsia="fr-BE"/>
              </w:rPr>
              <w:t>10</w:t>
            </w:r>
            <w:r w:rsidR="00783A4D" w:rsidRPr="00A24B0C">
              <w:rPr>
                <w:rFonts w:ascii="Arial" w:hAnsi="Arial" w:cs="Arial"/>
                <w:color w:val="000000"/>
                <w:sz w:val="20"/>
                <w:szCs w:val="20"/>
                <w:lang w:val="fr-BE" w:eastAsia="fr-BE"/>
              </w:rPr>
              <w:t>%</w:t>
            </w:r>
          </w:p>
        </w:tc>
      </w:tr>
      <w:tr w:rsidR="00783A4D" w14:paraId="6191785F" w14:textId="77777777" w:rsidTr="007B2002">
        <w:trPr>
          <w:trHeight w:val="290"/>
        </w:trPr>
        <w:tc>
          <w:tcPr>
            <w:tcW w:w="2129" w:type="dxa"/>
            <w:noWrap/>
            <w:tcMar>
              <w:top w:w="0" w:type="dxa"/>
              <w:left w:w="70" w:type="dxa"/>
              <w:bottom w:w="0" w:type="dxa"/>
              <w:right w:w="70" w:type="dxa"/>
            </w:tcMar>
            <w:vAlign w:val="center"/>
            <w:hideMark/>
          </w:tcPr>
          <w:p w14:paraId="61917858" w14:textId="77777777" w:rsidR="00783A4D" w:rsidRPr="00E77D58" w:rsidRDefault="00783A4D" w:rsidP="00783A4D">
            <w:pPr>
              <w:rPr>
                <w:rFonts w:ascii="Arial" w:hAnsi="Arial" w:cs="Arial"/>
                <w:sz w:val="20"/>
                <w:szCs w:val="20"/>
                <w:lang w:val="fr-BE" w:eastAsia="fr-BE"/>
              </w:rPr>
            </w:pPr>
            <w:r w:rsidRPr="00E77D58">
              <w:rPr>
                <w:rFonts w:ascii="Arial" w:hAnsi="Arial" w:cs="Arial"/>
                <w:sz w:val="20"/>
                <w:szCs w:val="20"/>
                <w:lang w:val="fr-BE" w:eastAsia="ja-JP"/>
              </w:rPr>
              <w:t>DT-FOF-08-2019</w:t>
            </w:r>
          </w:p>
        </w:tc>
        <w:tc>
          <w:tcPr>
            <w:tcW w:w="599" w:type="dxa"/>
            <w:noWrap/>
            <w:tcMar>
              <w:top w:w="0" w:type="dxa"/>
              <w:left w:w="70" w:type="dxa"/>
              <w:bottom w:w="0" w:type="dxa"/>
              <w:right w:w="70" w:type="dxa"/>
            </w:tcMar>
            <w:vAlign w:val="bottom"/>
            <w:hideMark/>
          </w:tcPr>
          <w:p w14:paraId="61917859"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15</w:t>
            </w:r>
          </w:p>
        </w:tc>
        <w:tc>
          <w:tcPr>
            <w:tcW w:w="1453" w:type="dxa"/>
            <w:noWrap/>
            <w:tcMar>
              <w:top w:w="0" w:type="dxa"/>
              <w:left w:w="70" w:type="dxa"/>
              <w:bottom w:w="0" w:type="dxa"/>
              <w:right w:w="70" w:type="dxa"/>
            </w:tcMar>
            <w:vAlign w:val="bottom"/>
            <w:hideMark/>
          </w:tcPr>
          <w:p w14:paraId="6191785A"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 xml:space="preserve">  169 M€ </w:t>
            </w:r>
          </w:p>
        </w:tc>
        <w:tc>
          <w:tcPr>
            <w:tcW w:w="425" w:type="dxa"/>
            <w:noWrap/>
            <w:tcMar>
              <w:top w:w="0" w:type="dxa"/>
              <w:left w:w="70" w:type="dxa"/>
              <w:bottom w:w="0" w:type="dxa"/>
              <w:right w:w="70" w:type="dxa"/>
            </w:tcMar>
            <w:vAlign w:val="bottom"/>
            <w:hideMark/>
          </w:tcPr>
          <w:p w14:paraId="6191785B" w14:textId="77777777" w:rsidR="00783A4D" w:rsidRPr="00E77D58" w:rsidRDefault="00783A4D" w:rsidP="00114D71">
            <w:pPr>
              <w:jc w:val="right"/>
              <w:rPr>
                <w:rFonts w:ascii="Arial" w:hAnsi="Arial" w:cs="Arial"/>
                <w:color w:val="000000"/>
                <w:sz w:val="20"/>
                <w:szCs w:val="20"/>
                <w:lang w:val="fr-BE" w:eastAsia="fr-BE"/>
              </w:rPr>
            </w:pPr>
            <w:r w:rsidRPr="00E77D58">
              <w:rPr>
                <w:rFonts w:ascii="Arial" w:hAnsi="Arial" w:cs="Arial"/>
                <w:color w:val="000000"/>
                <w:sz w:val="20"/>
                <w:szCs w:val="20"/>
                <w:lang w:val="fr-BE" w:eastAsia="fr-BE"/>
              </w:rPr>
              <w:t>2</w:t>
            </w:r>
          </w:p>
        </w:tc>
        <w:tc>
          <w:tcPr>
            <w:tcW w:w="1701" w:type="dxa"/>
            <w:noWrap/>
            <w:tcMar>
              <w:top w:w="0" w:type="dxa"/>
              <w:left w:w="70" w:type="dxa"/>
              <w:bottom w:w="0" w:type="dxa"/>
              <w:right w:w="70" w:type="dxa"/>
            </w:tcMar>
            <w:vAlign w:val="bottom"/>
            <w:hideMark/>
          </w:tcPr>
          <w:p w14:paraId="6191785C" w14:textId="77777777" w:rsidR="00783A4D" w:rsidRDefault="00783A4D" w:rsidP="00114D71">
            <w:pPr>
              <w:jc w:val="right"/>
              <w:rPr>
                <w:rFonts w:ascii="Arial" w:hAnsi="Arial" w:cs="Arial"/>
                <w:color w:val="000000"/>
                <w:sz w:val="20"/>
                <w:szCs w:val="20"/>
                <w:lang w:eastAsia="fr-BE"/>
              </w:rPr>
            </w:pPr>
            <w:r w:rsidRPr="00E77D58">
              <w:rPr>
                <w:rFonts w:ascii="Arial" w:hAnsi="Arial" w:cs="Arial"/>
                <w:color w:val="000000"/>
                <w:sz w:val="20"/>
                <w:szCs w:val="20"/>
                <w:lang w:val="fr-BE" w:eastAsia="fr-BE"/>
              </w:rPr>
              <w:t xml:space="preserve">  </w:t>
            </w:r>
            <w:r>
              <w:rPr>
                <w:rFonts w:ascii="Arial" w:hAnsi="Arial" w:cs="Arial"/>
                <w:color w:val="000000"/>
                <w:sz w:val="20"/>
                <w:szCs w:val="20"/>
                <w:lang w:eastAsia="fr-BE"/>
              </w:rPr>
              <w:t xml:space="preserve">28.2 M€ </w:t>
            </w:r>
          </w:p>
        </w:tc>
        <w:tc>
          <w:tcPr>
            <w:tcW w:w="1560" w:type="dxa"/>
            <w:noWrap/>
            <w:tcMar>
              <w:top w:w="0" w:type="dxa"/>
              <w:left w:w="70" w:type="dxa"/>
              <w:bottom w:w="0" w:type="dxa"/>
              <w:right w:w="70" w:type="dxa"/>
            </w:tcMar>
            <w:vAlign w:val="bottom"/>
            <w:hideMark/>
          </w:tcPr>
          <w:p w14:paraId="6191785D" w14:textId="77777777" w:rsidR="00783A4D" w:rsidRDefault="00783A4D" w:rsidP="00114D71">
            <w:pPr>
              <w:jc w:val="right"/>
              <w:rPr>
                <w:rFonts w:ascii="Arial" w:hAnsi="Arial" w:cs="Arial"/>
                <w:color w:val="000000"/>
                <w:sz w:val="20"/>
                <w:szCs w:val="20"/>
                <w:lang w:eastAsia="fr-BE"/>
              </w:rPr>
            </w:pPr>
            <w:r>
              <w:rPr>
                <w:rFonts w:ascii="Arial" w:hAnsi="Arial" w:cs="Arial"/>
                <w:color w:val="000000"/>
                <w:sz w:val="20"/>
                <w:szCs w:val="20"/>
                <w:lang w:eastAsia="fr-BE"/>
              </w:rPr>
              <w:t>17%</w:t>
            </w:r>
          </w:p>
        </w:tc>
        <w:tc>
          <w:tcPr>
            <w:tcW w:w="1980" w:type="dxa"/>
            <w:noWrap/>
            <w:tcMar>
              <w:top w:w="0" w:type="dxa"/>
              <w:left w:w="70" w:type="dxa"/>
              <w:bottom w:w="0" w:type="dxa"/>
              <w:right w:w="70" w:type="dxa"/>
            </w:tcMar>
            <w:vAlign w:val="bottom"/>
            <w:hideMark/>
          </w:tcPr>
          <w:p w14:paraId="6191785E" w14:textId="77777777" w:rsidR="00783A4D" w:rsidRPr="00A24B0C" w:rsidRDefault="00783A4D" w:rsidP="00114D71">
            <w:pPr>
              <w:jc w:val="right"/>
              <w:rPr>
                <w:rFonts w:ascii="Arial" w:hAnsi="Arial" w:cs="Arial"/>
                <w:color w:val="000000"/>
                <w:sz w:val="20"/>
                <w:szCs w:val="20"/>
                <w:lang w:val="fr-BE" w:eastAsia="fr-BE"/>
              </w:rPr>
            </w:pPr>
            <w:r w:rsidRPr="00A24B0C">
              <w:rPr>
                <w:rFonts w:ascii="Arial" w:hAnsi="Arial" w:cs="Arial"/>
                <w:color w:val="000000"/>
                <w:sz w:val="20"/>
                <w:szCs w:val="20"/>
                <w:lang w:val="fr-BE" w:eastAsia="fr-BE"/>
              </w:rPr>
              <w:t>26%</w:t>
            </w:r>
          </w:p>
        </w:tc>
      </w:tr>
      <w:tr w:rsidR="00783A4D" w:rsidRPr="00A24B0C" w14:paraId="61917867" w14:textId="77777777" w:rsidTr="007B2002">
        <w:trPr>
          <w:trHeight w:val="290"/>
        </w:trPr>
        <w:tc>
          <w:tcPr>
            <w:tcW w:w="2129" w:type="dxa"/>
            <w:noWrap/>
            <w:tcMar>
              <w:top w:w="0" w:type="dxa"/>
              <w:left w:w="70" w:type="dxa"/>
              <w:bottom w:w="0" w:type="dxa"/>
              <w:right w:w="70" w:type="dxa"/>
            </w:tcMar>
            <w:vAlign w:val="center"/>
            <w:hideMark/>
          </w:tcPr>
          <w:p w14:paraId="61917860" w14:textId="77777777" w:rsidR="00783A4D" w:rsidRDefault="00783A4D" w:rsidP="00783A4D">
            <w:pPr>
              <w:rPr>
                <w:rFonts w:ascii="Arial" w:hAnsi="Arial" w:cs="Arial"/>
                <w:sz w:val="20"/>
                <w:szCs w:val="20"/>
                <w:lang w:eastAsia="fr-BE"/>
              </w:rPr>
            </w:pPr>
            <w:r>
              <w:rPr>
                <w:rFonts w:ascii="Arial" w:hAnsi="Arial" w:cs="Arial"/>
                <w:sz w:val="20"/>
                <w:szCs w:val="20"/>
                <w:lang w:eastAsia="fr-BE"/>
              </w:rPr>
              <w:t>CE-SPIRE-05-2019</w:t>
            </w:r>
          </w:p>
        </w:tc>
        <w:tc>
          <w:tcPr>
            <w:tcW w:w="599" w:type="dxa"/>
            <w:noWrap/>
            <w:tcMar>
              <w:top w:w="0" w:type="dxa"/>
              <w:left w:w="70" w:type="dxa"/>
              <w:bottom w:w="0" w:type="dxa"/>
              <w:right w:w="70" w:type="dxa"/>
            </w:tcMar>
            <w:vAlign w:val="bottom"/>
            <w:hideMark/>
          </w:tcPr>
          <w:p w14:paraId="61917861" w14:textId="77777777" w:rsidR="00783A4D" w:rsidRDefault="00783A4D" w:rsidP="00114D71">
            <w:pPr>
              <w:jc w:val="right"/>
              <w:rPr>
                <w:rFonts w:ascii="Arial" w:hAnsi="Arial" w:cs="Arial"/>
                <w:color w:val="000000"/>
                <w:sz w:val="20"/>
                <w:szCs w:val="20"/>
                <w:lang w:eastAsia="fr-BE"/>
              </w:rPr>
            </w:pPr>
            <w:r>
              <w:rPr>
                <w:rFonts w:ascii="Arial" w:hAnsi="Arial" w:cs="Arial"/>
                <w:color w:val="000000"/>
                <w:sz w:val="20"/>
                <w:szCs w:val="20"/>
                <w:lang w:eastAsia="fr-BE"/>
              </w:rPr>
              <w:t>2</w:t>
            </w:r>
          </w:p>
        </w:tc>
        <w:tc>
          <w:tcPr>
            <w:tcW w:w="1453" w:type="dxa"/>
            <w:noWrap/>
            <w:tcMar>
              <w:top w:w="0" w:type="dxa"/>
              <w:left w:w="70" w:type="dxa"/>
              <w:bottom w:w="0" w:type="dxa"/>
              <w:right w:w="70" w:type="dxa"/>
            </w:tcMar>
            <w:vAlign w:val="bottom"/>
            <w:hideMark/>
          </w:tcPr>
          <w:p w14:paraId="61917862" w14:textId="77777777" w:rsidR="00783A4D" w:rsidRPr="00A24B0C" w:rsidRDefault="00A24B0C" w:rsidP="00114D71">
            <w:pPr>
              <w:jc w:val="right"/>
              <w:rPr>
                <w:rFonts w:ascii="Arial" w:hAnsi="Arial" w:cs="Arial"/>
                <w:color w:val="000000"/>
                <w:sz w:val="20"/>
                <w:szCs w:val="20"/>
                <w:lang w:val="en-GB" w:eastAsia="fr-BE"/>
              </w:rPr>
            </w:pPr>
            <w:r>
              <w:rPr>
                <w:rFonts w:ascii="Arial" w:hAnsi="Arial" w:cs="Arial"/>
                <w:color w:val="000000"/>
                <w:sz w:val="20"/>
                <w:szCs w:val="20"/>
                <w:lang w:eastAsia="fr-BE"/>
              </w:rPr>
              <w:t xml:space="preserve">    </w:t>
            </w:r>
            <w:r>
              <w:rPr>
                <w:rFonts w:ascii="Arial" w:hAnsi="Arial" w:cs="Arial"/>
                <w:color w:val="000000"/>
                <w:sz w:val="20"/>
                <w:szCs w:val="20"/>
                <w:lang w:val="en-GB" w:eastAsia="fr-BE"/>
              </w:rPr>
              <w:t>18</w:t>
            </w:r>
            <w:r w:rsidR="00783A4D" w:rsidRPr="00A24B0C">
              <w:rPr>
                <w:rFonts w:ascii="Arial" w:hAnsi="Arial" w:cs="Arial"/>
                <w:color w:val="000000"/>
                <w:sz w:val="20"/>
                <w:szCs w:val="20"/>
                <w:lang w:val="en-GB" w:eastAsia="fr-BE"/>
              </w:rPr>
              <w:t xml:space="preserve"> M€ </w:t>
            </w:r>
          </w:p>
        </w:tc>
        <w:tc>
          <w:tcPr>
            <w:tcW w:w="425" w:type="dxa"/>
            <w:noWrap/>
            <w:tcMar>
              <w:top w:w="0" w:type="dxa"/>
              <w:left w:w="70" w:type="dxa"/>
              <w:bottom w:w="0" w:type="dxa"/>
              <w:right w:w="70" w:type="dxa"/>
            </w:tcMar>
            <w:vAlign w:val="bottom"/>
            <w:hideMark/>
          </w:tcPr>
          <w:p w14:paraId="61917863"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2</w:t>
            </w:r>
          </w:p>
        </w:tc>
        <w:tc>
          <w:tcPr>
            <w:tcW w:w="1701" w:type="dxa"/>
            <w:noWrap/>
            <w:tcMar>
              <w:top w:w="0" w:type="dxa"/>
              <w:left w:w="70" w:type="dxa"/>
              <w:bottom w:w="0" w:type="dxa"/>
              <w:right w:w="70" w:type="dxa"/>
            </w:tcMar>
            <w:vAlign w:val="bottom"/>
            <w:hideMark/>
          </w:tcPr>
          <w:p w14:paraId="61917864"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 xml:space="preserve">  17.8 M€ </w:t>
            </w:r>
          </w:p>
        </w:tc>
        <w:tc>
          <w:tcPr>
            <w:tcW w:w="1560" w:type="dxa"/>
            <w:noWrap/>
            <w:tcMar>
              <w:top w:w="0" w:type="dxa"/>
              <w:left w:w="70" w:type="dxa"/>
              <w:bottom w:w="0" w:type="dxa"/>
              <w:right w:w="70" w:type="dxa"/>
            </w:tcMar>
            <w:vAlign w:val="bottom"/>
            <w:hideMark/>
          </w:tcPr>
          <w:p w14:paraId="61917865"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100%</w:t>
            </w:r>
          </w:p>
        </w:tc>
        <w:tc>
          <w:tcPr>
            <w:tcW w:w="1980" w:type="dxa"/>
            <w:noWrap/>
            <w:tcMar>
              <w:top w:w="0" w:type="dxa"/>
              <w:left w:w="70" w:type="dxa"/>
              <w:bottom w:w="0" w:type="dxa"/>
              <w:right w:w="70" w:type="dxa"/>
            </w:tcMar>
            <w:vAlign w:val="bottom"/>
            <w:hideMark/>
          </w:tcPr>
          <w:p w14:paraId="61917866" w14:textId="77777777" w:rsidR="00783A4D" w:rsidRPr="00A24B0C" w:rsidRDefault="00783A4D" w:rsidP="00114D71">
            <w:pPr>
              <w:jc w:val="right"/>
              <w:rPr>
                <w:rFonts w:ascii="Arial" w:hAnsi="Arial" w:cs="Arial"/>
                <w:color w:val="000000"/>
                <w:sz w:val="20"/>
                <w:szCs w:val="20"/>
                <w:lang w:val="fr-BE" w:eastAsia="fr-BE"/>
              </w:rPr>
            </w:pPr>
            <w:r w:rsidRPr="00A24B0C">
              <w:rPr>
                <w:rFonts w:ascii="Arial" w:hAnsi="Arial" w:cs="Arial"/>
                <w:color w:val="000000"/>
                <w:sz w:val="20"/>
                <w:szCs w:val="20"/>
                <w:lang w:val="fr-BE" w:eastAsia="fr-BE"/>
              </w:rPr>
              <w:t>16%</w:t>
            </w:r>
          </w:p>
        </w:tc>
      </w:tr>
      <w:tr w:rsidR="00783A4D" w:rsidRPr="00A24B0C" w14:paraId="6191786F" w14:textId="77777777" w:rsidTr="007B2002">
        <w:trPr>
          <w:trHeight w:val="60"/>
        </w:trPr>
        <w:tc>
          <w:tcPr>
            <w:tcW w:w="2129" w:type="dxa"/>
            <w:noWrap/>
            <w:tcMar>
              <w:top w:w="0" w:type="dxa"/>
              <w:left w:w="70" w:type="dxa"/>
              <w:bottom w:w="0" w:type="dxa"/>
              <w:right w:w="70" w:type="dxa"/>
            </w:tcMar>
            <w:vAlign w:val="center"/>
            <w:hideMark/>
          </w:tcPr>
          <w:p w14:paraId="61917868" w14:textId="77777777" w:rsidR="00783A4D" w:rsidRPr="00A24B0C" w:rsidRDefault="00783A4D" w:rsidP="00783A4D">
            <w:pPr>
              <w:rPr>
                <w:rFonts w:ascii="Arial" w:hAnsi="Arial" w:cs="Arial"/>
                <w:sz w:val="20"/>
                <w:szCs w:val="20"/>
                <w:lang w:val="en-GB" w:eastAsia="fr-BE"/>
              </w:rPr>
            </w:pPr>
            <w:r w:rsidRPr="00A24B0C">
              <w:rPr>
                <w:rFonts w:ascii="Arial" w:hAnsi="Arial" w:cs="Arial"/>
                <w:sz w:val="20"/>
                <w:szCs w:val="20"/>
                <w:lang w:val="en-GB" w:eastAsia="fr-BE"/>
              </w:rPr>
              <w:t>DT-FOF-10-2020</w:t>
            </w:r>
          </w:p>
        </w:tc>
        <w:tc>
          <w:tcPr>
            <w:tcW w:w="599" w:type="dxa"/>
            <w:noWrap/>
            <w:tcMar>
              <w:top w:w="0" w:type="dxa"/>
              <w:left w:w="70" w:type="dxa"/>
              <w:bottom w:w="0" w:type="dxa"/>
              <w:right w:w="70" w:type="dxa"/>
            </w:tcMar>
            <w:vAlign w:val="bottom"/>
            <w:hideMark/>
          </w:tcPr>
          <w:p w14:paraId="61917869"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12</w:t>
            </w:r>
          </w:p>
        </w:tc>
        <w:tc>
          <w:tcPr>
            <w:tcW w:w="1453" w:type="dxa"/>
            <w:noWrap/>
            <w:tcMar>
              <w:top w:w="0" w:type="dxa"/>
              <w:left w:w="70" w:type="dxa"/>
              <w:bottom w:w="0" w:type="dxa"/>
              <w:right w:w="70" w:type="dxa"/>
            </w:tcMar>
            <w:vAlign w:val="bottom"/>
            <w:hideMark/>
          </w:tcPr>
          <w:p w14:paraId="6191786A" w14:textId="77777777" w:rsidR="00783A4D" w:rsidRPr="00A24B0C" w:rsidRDefault="00A24B0C" w:rsidP="00114D71">
            <w:pPr>
              <w:jc w:val="right"/>
              <w:rPr>
                <w:rFonts w:ascii="Arial" w:hAnsi="Arial" w:cs="Arial"/>
                <w:color w:val="000000"/>
                <w:sz w:val="20"/>
                <w:szCs w:val="20"/>
                <w:lang w:val="en-GB" w:eastAsia="fr-BE"/>
              </w:rPr>
            </w:pPr>
            <w:r>
              <w:rPr>
                <w:rFonts w:ascii="Arial" w:hAnsi="Arial" w:cs="Arial"/>
                <w:color w:val="000000"/>
                <w:sz w:val="20"/>
                <w:szCs w:val="20"/>
                <w:lang w:val="en-GB" w:eastAsia="fr-BE"/>
              </w:rPr>
              <w:t>  149</w:t>
            </w:r>
            <w:r w:rsidR="00783A4D" w:rsidRPr="00A24B0C">
              <w:rPr>
                <w:rFonts w:ascii="Arial" w:hAnsi="Arial" w:cs="Arial"/>
                <w:color w:val="000000"/>
                <w:sz w:val="20"/>
                <w:szCs w:val="20"/>
                <w:lang w:val="en-GB" w:eastAsia="fr-BE"/>
              </w:rPr>
              <w:t xml:space="preserve"> M€ </w:t>
            </w:r>
          </w:p>
        </w:tc>
        <w:tc>
          <w:tcPr>
            <w:tcW w:w="425" w:type="dxa"/>
            <w:noWrap/>
            <w:tcMar>
              <w:top w:w="0" w:type="dxa"/>
              <w:left w:w="70" w:type="dxa"/>
              <w:bottom w:w="0" w:type="dxa"/>
              <w:right w:w="70" w:type="dxa"/>
            </w:tcMar>
            <w:vAlign w:val="bottom"/>
            <w:hideMark/>
          </w:tcPr>
          <w:p w14:paraId="6191786B"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1</w:t>
            </w:r>
          </w:p>
        </w:tc>
        <w:tc>
          <w:tcPr>
            <w:tcW w:w="1701" w:type="dxa"/>
            <w:noWrap/>
            <w:tcMar>
              <w:top w:w="0" w:type="dxa"/>
              <w:left w:w="70" w:type="dxa"/>
              <w:bottom w:w="0" w:type="dxa"/>
              <w:right w:w="70" w:type="dxa"/>
            </w:tcMar>
            <w:vAlign w:val="bottom"/>
            <w:hideMark/>
          </w:tcPr>
          <w:p w14:paraId="6191786C"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 xml:space="preserve">  14.8 M€ </w:t>
            </w:r>
          </w:p>
        </w:tc>
        <w:tc>
          <w:tcPr>
            <w:tcW w:w="1560" w:type="dxa"/>
            <w:noWrap/>
            <w:tcMar>
              <w:top w:w="0" w:type="dxa"/>
              <w:left w:w="70" w:type="dxa"/>
              <w:bottom w:w="0" w:type="dxa"/>
              <w:right w:w="70" w:type="dxa"/>
            </w:tcMar>
            <w:vAlign w:val="bottom"/>
            <w:hideMark/>
          </w:tcPr>
          <w:p w14:paraId="6191786D" w14:textId="77777777" w:rsidR="00783A4D" w:rsidRPr="00A24B0C" w:rsidRDefault="00783A4D" w:rsidP="00114D71">
            <w:pPr>
              <w:jc w:val="right"/>
              <w:rPr>
                <w:rFonts w:ascii="Arial" w:hAnsi="Arial" w:cs="Arial"/>
                <w:color w:val="000000"/>
                <w:sz w:val="20"/>
                <w:szCs w:val="20"/>
                <w:lang w:val="en-GB" w:eastAsia="fr-BE"/>
              </w:rPr>
            </w:pPr>
            <w:r w:rsidRPr="00A24B0C">
              <w:rPr>
                <w:rFonts w:ascii="Arial" w:hAnsi="Arial" w:cs="Arial"/>
                <w:color w:val="000000"/>
                <w:sz w:val="20"/>
                <w:szCs w:val="20"/>
                <w:lang w:val="en-GB" w:eastAsia="fr-BE"/>
              </w:rPr>
              <w:t>10%</w:t>
            </w:r>
          </w:p>
        </w:tc>
        <w:tc>
          <w:tcPr>
            <w:tcW w:w="1980" w:type="dxa"/>
            <w:noWrap/>
            <w:tcMar>
              <w:top w:w="0" w:type="dxa"/>
              <w:left w:w="70" w:type="dxa"/>
              <w:bottom w:w="0" w:type="dxa"/>
              <w:right w:w="70" w:type="dxa"/>
            </w:tcMar>
            <w:vAlign w:val="bottom"/>
            <w:hideMark/>
          </w:tcPr>
          <w:p w14:paraId="6191786E" w14:textId="77777777" w:rsidR="00783A4D" w:rsidRPr="00A24B0C" w:rsidRDefault="00783A4D" w:rsidP="00114D71">
            <w:pPr>
              <w:jc w:val="right"/>
              <w:rPr>
                <w:rFonts w:ascii="Arial" w:hAnsi="Arial" w:cs="Arial"/>
                <w:color w:val="000000"/>
                <w:sz w:val="20"/>
                <w:szCs w:val="20"/>
                <w:lang w:val="fr-BE" w:eastAsia="fr-BE"/>
              </w:rPr>
            </w:pPr>
            <w:r w:rsidRPr="00A24B0C">
              <w:rPr>
                <w:rFonts w:ascii="Arial" w:hAnsi="Arial" w:cs="Arial"/>
                <w:color w:val="000000"/>
                <w:sz w:val="20"/>
                <w:szCs w:val="20"/>
                <w:lang w:val="fr-BE" w:eastAsia="fr-BE"/>
              </w:rPr>
              <w:t>14%</w:t>
            </w:r>
          </w:p>
        </w:tc>
      </w:tr>
    </w:tbl>
    <w:p w14:paraId="61917871" w14:textId="074AE1A8" w:rsidR="007B2002" w:rsidRDefault="007B2002" w:rsidP="007B2002">
      <w:pPr>
        <w:spacing w:before="120" w:after="120"/>
        <w:jc w:val="both"/>
        <w:rPr>
          <w:rFonts w:eastAsia="Calibri"/>
          <w:lang w:val="en-GB" w:eastAsia="ja-JP"/>
        </w:rPr>
      </w:pPr>
      <w:r>
        <w:rPr>
          <w:rFonts w:eastAsia="Calibri"/>
          <w:lang w:val="en-GB" w:eastAsia="ja-JP"/>
        </w:rPr>
        <w:t xml:space="preserve">NB: </w:t>
      </w:r>
      <w:r w:rsidRPr="007B2002">
        <w:rPr>
          <w:rFonts w:eastAsia="Calibri"/>
          <w:lang w:val="en-GB" w:eastAsia="ja-JP"/>
        </w:rPr>
        <w:t>I</w:t>
      </w:r>
      <w:r>
        <w:rPr>
          <w:rFonts w:eastAsia="Calibri"/>
          <w:lang w:val="en-GB" w:eastAsia="ja-JP"/>
        </w:rPr>
        <w:t xml:space="preserve">n the case of SPIRE-03, the low SME participation is due to the fact that </w:t>
      </w:r>
      <w:r w:rsidR="001E3BDB">
        <w:rPr>
          <w:rFonts w:eastAsia="Calibri"/>
          <w:lang w:val="en-GB" w:eastAsia="ja-JP"/>
        </w:rPr>
        <w:t>one of the</w:t>
      </w:r>
      <w:r w:rsidRPr="007B2002">
        <w:rPr>
          <w:rFonts w:eastAsia="Calibri"/>
          <w:lang w:val="en-GB" w:eastAsia="ja-JP"/>
        </w:rPr>
        <w:t xml:space="preserve"> selected project</w:t>
      </w:r>
      <w:r>
        <w:rPr>
          <w:rFonts w:eastAsia="Calibri"/>
          <w:lang w:val="en-GB" w:eastAsia="ja-JP"/>
        </w:rPr>
        <w:t>s had</w:t>
      </w:r>
      <w:r w:rsidRPr="007B2002">
        <w:rPr>
          <w:rFonts w:eastAsia="Calibri"/>
          <w:lang w:val="en-GB" w:eastAsia="ja-JP"/>
        </w:rPr>
        <w:t xml:space="preserve"> no SME</w:t>
      </w:r>
      <w:r>
        <w:rPr>
          <w:rFonts w:eastAsia="Calibri"/>
          <w:lang w:val="en-GB" w:eastAsia="ja-JP"/>
        </w:rPr>
        <w:t>s in the consortium; nevertheless, this topic attracted four</w:t>
      </w:r>
      <w:r w:rsidRPr="007B2002">
        <w:rPr>
          <w:rFonts w:eastAsia="Calibri"/>
          <w:lang w:val="en-GB" w:eastAsia="ja-JP"/>
        </w:rPr>
        <w:t xml:space="preserve"> proposals</w:t>
      </w:r>
      <w:r>
        <w:rPr>
          <w:rFonts w:eastAsia="Calibri"/>
          <w:lang w:val="en-GB" w:eastAsia="ja-JP"/>
        </w:rPr>
        <w:t xml:space="preserve"> with 25% of SME participants (15 out of 61 participants)</w:t>
      </w:r>
      <w:r w:rsidRPr="007B2002">
        <w:rPr>
          <w:rFonts w:eastAsia="Calibri"/>
          <w:lang w:val="en-GB" w:eastAsia="ja-JP"/>
        </w:rPr>
        <w:t>.</w:t>
      </w:r>
    </w:p>
    <w:p w14:paraId="5EBF93D7" w14:textId="77777777" w:rsidR="00544A54" w:rsidRPr="004C0155" w:rsidRDefault="00544A54" w:rsidP="007B2002">
      <w:pPr>
        <w:spacing w:before="120" w:after="120"/>
        <w:jc w:val="both"/>
        <w:rPr>
          <w:rFonts w:eastAsia="Calibri"/>
          <w:lang w:val="en-GB" w:eastAsia="ja-JP"/>
        </w:rPr>
      </w:pPr>
    </w:p>
    <w:p w14:paraId="61917872" w14:textId="77777777" w:rsidR="000D4801" w:rsidRPr="007B2002" w:rsidRDefault="000D4801" w:rsidP="00544A54">
      <w:pPr>
        <w:pStyle w:val="ListParagraph"/>
        <w:numPr>
          <w:ilvl w:val="0"/>
          <w:numId w:val="13"/>
        </w:numPr>
        <w:jc w:val="both"/>
        <w:rPr>
          <w:rFonts w:eastAsia="Calibri"/>
          <w:b/>
          <w:lang w:val="en-GB" w:eastAsia="ja-JP"/>
        </w:rPr>
      </w:pPr>
      <w:r w:rsidRPr="007B2002">
        <w:rPr>
          <w:rFonts w:eastAsia="Calibri"/>
          <w:b/>
          <w:lang w:val="en-GB" w:eastAsia="ja-JP"/>
        </w:rPr>
        <w:t xml:space="preserve">Experience under the Research Fund for Coal and Steel </w:t>
      </w:r>
      <w:r w:rsidR="00260170">
        <w:rPr>
          <w:rFonts w:eastAsia="Calibri"/>
          <w:b/>
          <w:lang w:val="en-GB" w:eastAsia="ja-JP"/>
        </w:rPr>
        <w:t>(RFCS)</w:t>
      </w:r>
    </w:p>
    <w:p w14:paraId="5B897784" w14:textId="77777777" w:rsidR="00544A54" w:rsidRDefault="00260170" w:rsidP="00260170">
      <w:pPr>
        <w:spacing w:before="120" w:after="120"/>
        <w:jc w:val="both"/>
        <w:rPr>
          <w:rFonts w:eastAsia="Calibri"/>
          <w:lang w:val="en-GB" w:eastAsia="ja-JP"/>
        </w:rPr>
      </w:pPr>
      <w:r w:rsidRPr="00260170">
        <w:rPr>
          <w:rFonts w:eastAsia="Calibri"/>
          <w:lang w:val="en-GB" w:eastAsia="ja-JP"/>
        </w:rPr>
        <w:t>The Clean Steel partnership is a</w:t>
      </w:r>
      <w:r>
        <w:rPr>
          <w:rFonts w:eastAsia="Calibri"/>
          <w:lang w:val="en-GB" w:eastAsia="ja-JP"/>
        </w:rPr>
        <w:t xml:space="preserve"> novelty under Horizon Europe. </w:t>
      </w:r>
      <w:r w:rsidRPr="00260170">
        <w:rPr>
          <w:rFonts w:eastAsia="Calibri"/>
          <w:lang w:val="en-GB" w:eastAsia="ja-JP"/>
        </w:rPr>
        <w:t>It is important to note that steel projects under the RFCS – a programme run in parallel to Horizon Europe – fo</w:t>
      </w:r>
      <w:r>
        <w:rPr>
          <w:rFonts w:eastAsia="Calibri"/>
          <w:lang w:val="en-GB" w:eastAsia="ja-JP"/>
        </w:rPr>
        <w:t>llows a different  legal basis.</w:t>
      </w:r>
      <w:r>
        <w:rPr>
          <w:rStyle w:val="FootnoteReference"/>
          <w:rFonts w:eastAsia="Calibri"/>
          <w:lang w:val="en-GB" w:eastAsia="ja-JP"/>
        </w:rPr>
        <w:footnoteReference w:id="1"/>
      </w:r>
      <w:r>
        <w:rPr>
          <w:rFonts w:eastAsia="Calibri"/>
          <w:lang w:val="en-GB" w:eastAsia="ja-JP"/>
        </w:rPr>
        <w:t xml:space="preserve"> </w:t>
      </w:r>
    </w:p>
    <w:p w14:paraId="61917873" w14:textId="2C65E185" w:rsidR="00260170" w:rsidRPr="00260170" w:rsidRDefault="00260170" w:rsidP="00260170">
      <w:pPr>
        <w:spacing w:before="120" w:after="120"/>
        <w:jc w:val="both"/>
        <w:rPr>
          <w:rFonts w:eastAsia="Calibri"/>
          <w:lang w:val="en-GB" w:eastAsia="ja-JP"/>
        </w:rPr>
      </w:pPr>
      <w:r w:rsidRPr="00260170">
        <w:rPr>
          <w:rFonts w:eastAsia="Calibri"/>
          <w:lang w:val="en-GB" w:eastAsia="ja-JP"/>
        </w:rPr>
        <w:t xml:space="preserve">According to this legal basis, the funding rate is up to 50% for pilot and demonstration projects (Art. 30). </w:t>
      </w:r>
    </w:p>
    <w:p w14:paraId="61917874" w14:textId="77777777" w:rsidR="00260170" w:rsidRPr="00260170" w:rsidRDefault="00260170" w:rsidP="00260170">
      <w:pPr>
        <w:spacing w:before="120" w:after="120"/>
        <w:jc w:val="both"/>
        <w:rPr>
          <w:rFonts w:eastAsia="Calibri"/>
          <w:lang w:val="en-GB" w:eastAsia="ja-JP"/>
        </w:rPr>
      </w:pPr>
      <w:r w:rsidRPr="00260170">
        <w:rPr>
          <w:rFonts w:eastAsia="Calibri"/>
          <w:lang w:val="en-GB" w:eastAsia="ja-JP"/>
        </w:rPr>
        <w:t xml:space="preserve">A pilot project shall be characterised by the construction, operation and development of an installation or a significant part of an installation on an appropriate scale and using suitably large components with a view to examining the potential for putting theoretical or laboratory results into practice and/or increasing the reliability of the technical and economic data needed to progress to the demonstration stage, and in certain cases to the industrial and/or commercial stage (Art. 15). </w:t>
      </w:r>
    </w:p>
    <w:p w14:paraId="61917875" w14:textId="77777777" w:rsidR="00260170" w:rsidRPr="00260170" w:rsidRDefault="00260170" w:rsidP="00260170">
      <w:pPr>
        <w:spacing w:before="120" w:after="120"/>
        <w:jc w:val="both"/>
        <w:rPr>
          <w:rFonts w:eastAsia="Calibri"/>
          <w:lang w:val="en-GB" w:eastAsia="ja-JP"/>
        </w:rPr>
      </w:pPr>
      <w:r w:rsidRPr="00260170">
        <w:rPr>
          <w:rFonts w:eastAsia="Calibri"/>
          <w:lang w:val="en-GB" w:eastAsia="ja-JP"/>
        </w:rPr>
        <w:t>A demonstration project shall be characterised by the construction and/or operation of an industrial-scale installation or a significant part of an industrial-scale installation with the aim of bringing together all the technical and economic data in order to proceed with the industrial and/or commercial exploitation of the techno</w:t>
      </w:r>
      <w:r>
        <w:rPr>
          <w:rFonts w:eastAsia="Calibri"/>
          <w:lang w:val="en-GB" w:eastAsia="ja-JP"/>
        </w:rPr>
        <w:t>logy at minimum risk (Art. 16).</w:t>
      </w:r>
    </w:p>
    <w:p w14:paraId="61917876" w14:textId="1B9F6857" w:rsidR="00260170" w:rsidRPr="00260170" w:rsidRDefault="00260170" w:rsidP="00260170">
      <w:pPr>
        <w:spacing w:before="120" w:after="120"/>
        <w:jc w:val="both"/>
        <w:rPr>
          <w:rFonts w:eastAsia="Calibri"/>
          <w:lang w:val="en-GB" w:eastAsia="ja-JP"/>
        </w:rPr>
      </w:pPr>
      <w:r w:rsidRPr="00260170">
        <w:rPr>
          <w:rFonts w:eastAsia="Calibri"/>
          <w:lang w:val="en-GB" w:eastAsia="ja-JP"/>
        </w:rPr>
        <w:lastRenderedPageBreak/>
        <w:t>The funding rate for research projects is up to 60% (Art. 30). A research project shall be intended to cover investigative or experimental work with the aim of acquiring further knowledge to facilitate the attainment of specific practical objectives such as the creation or development of products, p</w:t>
      </w:r>
      <w:r w:rsidR="00544A54">
        <w:rPr>
          <w:rFonts w:eastAsia="Calibri"/>
          <w:lang w:val="en-GB" w:eastAsia="ja-JP"/>
        </w:rPr>
        <w:t>roduction processes or services</w:t>
      </w:r>
      <w:r w:rsidRPr="00260170">
        <w:rPr>
          <w:rFonts w:eastAsia="Calibri"/>
          <w:lang w:val="en-GB" w:eastAsia="ja-JP"/>
        </w:rPr>
        <w:t xml:space="preserve"> (Art. 14).</w:t>
      </w:r>
    </w:p>
    <w:p w14:paraId="61917877" w14:textId="77777777" w:rsidR="00260170" w:rsidRPr="00260170" w:rsidRDefault="00260170" w:rsidP="00260170">
      <w:pPr>
        <w:spacing w:before="120" w:after="120"/>
        <w:jc w:val="both"/>
        <w:rPr>
          <w:rFonts w:eastAsia="Calibri"/>
          <w:lang w:val="en-GB" w:eastAsia="ja-JP"/>
        </w:rPr>
      </w:pPr>
      <w:r w:rsidRPr="00260170">
        <w:rPr>
          <w:rFonts w:eastAsia="Calibri"/>
          <w:lang w:val="en-GB" w:eastAsia="ja-JP"/>
        </w:rPr>
        <w:t>There is no distinction in funding rate between with-profit and non-profit entities.</w:t>
      </w:r>
    </w:p>
    <w:p w14:paraId="61917878" w14:textId="77777777" w:rsidR="00260170" w:rsidRPr="00260170" w:rsidRDefault="00260170" w:rsidP="00260170">
      <w:pPr>
        <w:spacing w:before="120" w:after="120"/>
        <w:jc w:val="both"/>
        <w:rPr>
          <w:rFonts w:eastAsia="Calibri"/>
          <w:lang w:val="en-GB" w:eastAsia="ja-JP"/>
        </w:rPr>
      </w:pPr>
      <w:r w:rsidRPr="00260170">
        <w:rPr>
          <w:rFonts w:eastAsia="Calibri"/>
          <w:lang w:val="en-GB" w:eastAsia="ja-JP"/>
        </w:rPr>
        <w:t xml:space="preserve">RFCS runs a continuous annual call, which is distinct from the novel calls of the Clean Steel Partnership. The success rate in the annual call for proposals under RFCS in the steel sector fluctuates yearly depending on the budget available, being in average around 20% of success. </w:t>
      </w:r>
    </w:p>
    <w:p w14:paraId="61917879" w14:textId="561A293C" w:rsidR="00260170" w:rsidRDefault="00260170" w:rsidP="00260170">
      <w:pPr>
        <w:spacing w:before="120" w:after="120"/>
        <w:jc w:val="both"/>
        <w:rPr>
          <w:rFonts w:eastAsia="Calibri"/>
          <w:lang w:val="en-GB" w:eastAsia="ja-JP"/>
        </w:rPr>
      </w:pPr>
      <w:r>
        <w:rPr>
          <w:rFonts w:eastAsia="Calibri"/>
          <w:lang w:val="en-GB" w:eastAsia="ja-JP"/>
        </w:rPr>
        <w:t xml:space="preserve">In the RFCS </w:t>
      </w:r>
      <w:r w:rsidRPr="00260170">
        <w:rPr>
          <w:rFonts w:eastAsia="Calibri"/>
          <w:lang w:val="en-GB" w:eastAsia="ja-JP"/>
        </w:rPr>
        <w:t>call for proposals</w:t>
      </w:r>
      <w:r>
        <w:rPr>
          <w:rFonts w:eastAsia="Calibri"/>
          <w:lang w:val="en-GB" w:eastAsia="ja-JP"/>
        </w:rPr>
        <w:t xml:space="preserve"> of 2020</w:t>
      </w:r>
      <w:r w:rsidRPr="00260170">
        <w:rPr>
          <w:rFonts w:eastAsia="Calibri"/>
          <w:lang w:val="en-GB" w:eastAsia="ja-JP"/>
        </w:rPr>
        <w:t>, there were 978 participating entities, out of which 165 entitie</w:t>
      </w:r>
      <w:r>
        <w:rPr>
          <w:rFonts w:eastAsia="Calibri"/>
          <w:lang w:val="en-GB" w:eastAsia="ja-JP"/>
        </w:rPr>
        <w:t>s were selected for funding (16.9</w:t>
      </w:r>
      <w:r w:rsidRPr="00260170">
        <w:rPr>
          <w:rFonts w:eastAsia="Calibri"/>
          <w:lang w:val="en-GB" w:eastAsia="ja-JP"/>
        </w:rPr>
        <w:t>%). Out of the 978 participating entities,</w:t>
      </w:r>
      <w:r w:rsidR="00544A54">
        <w:rPr>
          <w:rFonts w:eastAsia="Calibri"/>
          <w:lang w:val="en-GB" w:eastAsia="ja-JP"/>
        </w:rPr>
        <w:t xml:space="preserve"> 357 entities were Private with-p</w:t>
      </w:r>
      <w:r w:rsidRPr="00260170">
        <w:rPr>
          <w:rFonts w:eastAsia="Calibri"/>
          <w:lang w:val="en-GB" w:eastAsia="ja-JP"/>
        </w:rPr>
        <w:t>r</w:t>
      </w:r>
      <w:r>
        <w:rPr>
          <w:rFonts w:eastAsia="Calibri"/>
          <w:lang w:val="en-GB" w:eastAsia="ja-JP"/>
        </w:rPr>
        <w:t>ofit organizations; of these,</w:t>
      </w:r>
      <w:r w:rsidRPr="00260170">
        <w:rPr>
          <w:rFonts w:eastAsia="Calibri"/>
          <w:lang w:val="en-GB" w:eastAsia="ja-JP"/>
        </w:rPr>
        <w:t xml:space="preserve"> 60 entities were selected for funding </w:t>
      </w:r>
      <w:r>
        <w:rPr>
          <w:rFonts w:eastAsia="Calibri"/>
          <w:lang w:val="en-GB" w:eastAsia="ja-JP"/>
        </w:rPr>
        <w:t>(16.8</w:t>
      </w:r>
      <w:r w:rsidRPr="00260170">
        <w:rPr>
          <w:rFonts w:eastAsia="Calibri"/>
          <w:lang w:val="en-GB" w:eastAsia="ja-JP"/>
        </w:rPr>
        <w:t xml:space="preserve">%). 85 SMEs participated </w:t>
      </w:r>
      <w:r>
        <w:rPr>
          <w:rFonts w:eastAsia="Calibri"/>
          <w:lang w:val="en-GB" w:eastAsia="ja-JP"/>
        </w:rPr>
        <w:t>in the evaluated proposals (8.7%) with a success rate of: 16.5%. The</w:t>
      </w:r>
      <w:r w:rsidRPr="00260170">
        <w:rPr>
          <w:rFonts w:eastAsia="Calibri"/>
          <w:lang w:val="en-GB" w:eastAsia="ja-JP"/>
        </w:rPr>
        <w:t>se figures represent als</w:t>
      </w:r>
      <w:r>
        <w:rPr>
          <w:rFonts w:eastAsia="Calibri"/>
          <w:lang w:val="en-GB" w:eastAsia="ja-JP"/>
        </w:rPr>
        <w:t>o the average over the last 3-</w:t>
      </w:r>
      <w:r w:rsidRPr="00260170">
        <w:rPr>
          <w:rFonts w:eastAsia="Calibri"/>
          <w:lang w:val="en-GB" w:eastAsia="ja-JP"/>
        </w:rPr>
        <w:t>4 years.</w:t>
      </w:r>
    </w:p>
    <w:p w14:paraId="1F13D115" w14:textId="77777777" w:rsidR="00544A54" w:rsidRPr="004C0155" w:rsidRDefault="00544A54" w:rsidP="00260170">
      <w:pPr>
        <w:spacing w:before="120" w:after="120"/>
        <w:jc w:val="both"/>
        <w:rPr>
          <w:rFonts w:eastAsia="Calibri"/>
          <w:lang w:val="en-GB" w:eastAsia="ja-JP"/>
        </w:rPr>
      </w:pPr>
    </w:p>
    <w:p w14:paraId="6191787B" w14:textId="6C4C4487" w:rsidR="007B2002" w:rsidRPr="0061554E" w:rsidRDefault="007B2002" w:rsidP="0061554E">
      <w:pPr>
        <w:pStyle w:val="ListParagraph"/>
        <w:numPr>
          <w:ilvl w:val="0"/>
          <w:numId w:val="13"/>
        </w:numPr>
        <w:spacing w:before="120" w:after="120"/>
        <w:jc w:val="both"/>
        <w:rPr>
          <w:rFonts w:eastAsia="Calibri"/>
          <w:b/>
          <w:lang w:val="en-GB" w:eastAsia="ja-JP"/>
        </w:rPr>
      </w:pPr>
      <w:r w:rsidRPr="0061554E">
        <w:rPr>
          <w:rFonts w:eastAsia="Calibri"/>
          <w:b/>
          <w:lang w:val="en-GB" w:eastAsia="ja-JP"/>
        </w:rPr>
        <w:t>Horizon Europe Pilot</w:t>
      </w:r>
    </w:p>
    <w:p w14:paraId="606442EE" w14:textId="7D46FCCE" w:rsidR="00142794" w:rsidRDefault="00F260FB" w:rsidP="00047977">
      <w:pPr>
        <w:spacing w:before="120" w:after="120"/>
        <w:jc w:val="both"/>
        <w:rPr>
          <w:rFonts w:eastAsia="Calibri"/>
          <w:lang w:val="en-GB" w:eastAsia="ja-JP"/>
        </w:rPr>
      </w:pPr>
      <w:r w:rsidRPr="004C0155">
        <w:rPr>
          <w:rFonts w:eastAsia="Calibri"/>
          <w:lang w:val="en-GB" w:eastAsia="ja-JP"/>
        </w:rPr>
        <w:t xml:space="preserve">In the light of </w:t>
      </w:r>
      <w:r w:rsidR="00CA6B9F">
        <w:rPr>
          <w:rFonts w:eastAsia="Calibri"/>
          <w:lang w:val="en-GB" w:eastAsia="ja-JP"/>
        </w:rPr>
        <w:t>the</w:t>
      </w:r>
      <w:r w:rsidR="00CA6B9F" w:rsidRPr="004C0155">
        <w:rPr>
          <w:rFonts w:eastAsia="Calibri"/>
          <w:lang w:val="en-GB" w:eastAsia="ja-JP"/>
        </w:rPr>
        <w:t xml:space="preserve"> </w:t>
      </w:r>
      <w:r w:rsidRPr="004C0155">
        <w:rPr>
          <w:rFonts w:eastAsia="Calibri"/>
          <w:lang w:val="en-GB" w:eastAsia="ja-JP"/>
        </w:rPr>
        <w:t>experiences from Horizon 2020, and the increasing ambition in</w:t>
      </w:r>
      <w:r w:rsidR="00EB4A05">
        <w:rPr>
          <w:rFonts w:eastAsia="Calibri"/>
          <w:lang w:val="en-GB" w:eastAsia="ja-JP"/>
        </w:rPr>
        <w:t xml:space="preserve"> for industrial participation in</w:t>
      </w:r>
      <w:r w:rsidRPr="004C0155">
        <w:rPr>
          <w:rFonts w:eastAsia="Calibri"/>
          <w:lang w:val="en-GB" w:eastAsia="ja-JP"/>
        </w:rPr>
        <w:t xml:space="preserve"> Horizon Europe, it is now proposed to </w:t>
      </w:r>
      <w:r w:rsidR="00DA0A2C">
        <w:rPr>
          <w:rFonts w:eastAsia="Calibri"/>
          <w:lang w:val="en-GB" w:eastAsia="ja-JP"/>
        </w:rPr>
        <w:t>apply</w:t>
      </w:r>
      <w:r w:rsidR="00DA0A2C" w:rsidRPr="004C0155">
        <w:rPr>
          <w:rFonts w:eastAsia="Calibri"/>
          <w:lang w:val="en-GB" w:eastAsia="ja-JP"/>
        </w:rPr>
        <w:t xml:space="preserve"> </w:t>
      </w:r>
      <w:r w:rsidRPr="004C0155">
        <w:rPr>
          <w:rFonts w:eastAsia="Calibri"/>
          <w:lang w:val="en-GB" w:eastAsia="ja-JP"/>
        </w:rPr>
        <w:t>a</w:t>
      </w:r>
      <w:r w:rsidR="00DA0A2C">
        <w:rPr>
          <w:rFonts w:eastAsia="Calibri"/>
          <w:lang w:val="en-GB" w:eastAsia="ja-JP"/>
        </w:rPr>
        <w:t xml:space="preserve"> </w:t>
      </w:r>
      <w:r w:rsidRPr="004C0155">
        <w:rPr>
          <w:rFonts w:eastAsia="Calibri"/>
          <w:lang w:val="en-GB" w:eastAsia="ja-JP"/>
        </w:rPr>
        <w:t xml:space="preserve">funding rate of 60% for with-profit entities </w:t>
      </w:r>
      <w:r w:rsidR="00DA0A2C">
        <w:rPr>
          <w:rFonts w:eastAsia="Calibri"/>
          <w:lang w:val="en-GB" w:eastAsia="ja-JP"/>
        </w:rPr>
        <w:t xml:space="preserve">in some of the Innovation Actions of the co-programmed partnerships of Cluster 4 ‘Digital, Industry and Space’ </w:t>
      </w:r>
      <w:r w:rsidRPr="004C0155">
        <w:rPr>
          <w:rFonts w:eastAsia="Calibri"/>
          <w:lang w:val="en-GB" w:eastAsia="ja-JP"/>
        </w:rPr>
        <w:t>(</w:t>
      </w:r>
      <w:r w:rsidR="00AE048D" w:rsidRPr="004C0155">
        <w:rPr>
          <w:rFonts w:eastAsia="Calibri"/>
          <w:lang w:val="en-GB" w:eastAsia="ja-JP"/>
        </w:rPr>
        <w:t>rat</w:t>
      </w:r>
      <w:r w:rsidRPr="004C0155">
        <w:rPr>
          <w:rFonts w:eastAsia="Calibri"/>
          <w:lang w:val="en-GB" w:eastAsia="ja-JP"/>
        </w:rPr>
        <w:t xml:space="preserve">her than the 50% used </w:t>
      </w:r>
      <w:r w:rsidR="00DA0A2C">
        <w:rPr>
          <w:rFonts w:eastAsia="Calibri"/>
          <w:lang w:val="en-GB" w:eastAsia="ja-JP"/>
        </w:rPr>
        <w:t>in Horizon 2020</w:t>
      </w:r>
      <w:r w:rsidRPr="004C0155">
        <w:rPr>
          <w:rFonts w:eastAsia="Calibri"/>
          <w:lang w:val="en-GB" w:eastAsia="ja-JP"/>
        </w:rPr>
        <w:t>)</w:t>
      </w:r>
      <w:r w:rsidR="00EB4A05">
        <w:rPr>
          <w:rFonts w:eastAsia="Calibri"/>
          <w:lang w:val="en-GB" w:eastAsia="ja-JP"/>
        </w:rPr>
        <w:t xml:space="preserve">. </w:t>
      </w:r>
    </w:p>
    <w:p w14:paraId="172BCA6F" w14:textId="76AB2453" w:rsidR="00142794" w:rsidRDefault="00142794" w:rsidP="00142794">
      <w:pPr>
        <w:jc w:val="both"/>
        <w:rPr>
          <w:rFonts w:eastAsia="Calibri"/>
          <w:lang w:val="en-IE" w:eastAsia="ja-JP"/>
        </w:rPr>
      </w:pPr>
      <w:r>
        <w:rPr>
          <w:lang w:val="en-IE"/>
        </w:rPr>
        <w:t xml:space="preserve">In the first Work Programme of Cluster 4, a ‘twin track approach’ is pursued by testing a lower funding rate of 60%, targeting </w:t>
      </w:r>
      <w:r w:rsidR="00544A54">
        <w:rPr>
          <w:lang w:val="en-IE"/>
        </w:rPr>
        <w:t>with-</w:t>
      </w:r>
      <w:r>
        <w:rPr>
          <w:lang w:val="en-IE"/>
        </w:rPr>
        <w:t xml:space="preserve">profit making entities in some topics of co-programmed partnerships </w:t>
      </w:r>
      <w:r w:rsidR="00544A54">
        <w:rPr>
          <w:lang w:val="en-IE"/>
        </w:rPr>
        <w:t>reaching</w:t>
      </w:r>
      <w:r>
        <w:rPr>
          <w:lang w:val="en-IE"/>
        </w:rPr>
        <w:t xml:space="preserve"> TRLs 7 and 8 (with the exception of those that start at TRLs below 5). </w:t>
      </w:r>
      <w:r>
        <w:rPr>
          <w:rFonts w:eastAsia="Calibri"/>
          <w:lang w:val="en-IE" w:eastAsia="ja-JP"/>
        </w:rPr>
        <w:t>This selective approach leads to the pilot being applied to 13 topics in the first Work Programme of Cluster 4. These can all be found in Destination 1 (“Climate neutral, circular and digitised production”).</w:t>
      </w:r>
    </w:p>
    <w:p w14:paraId="687CC9D7" w14:textId="77777777" w:rsidR="00544A54" w:rsidRDefault="00544A54" w:rsidP="00047977">
      <w:pPr>
        <w:spacing w:before="120" w:after="120"/>
        <w:jc w:val="both"/>
        <w:rPr>
          <w:rFonts w:eastAsia="Calibri"/>
          <w:lang w:val="en-GB" w:eastAsia="ja-JP"/>
        </w:rPr>
      </w:pPr>
    </w:p>
    <w:p w14:paraId="6191787C" w14:textId="555CE9A9" w:rsidR="00047977" w:rsidRPr="004C0155" w:rsidRDefault="0099679C" w:rsidP="00047977">
      <w:pPr>
        <w:spacing w:before="120" w:after="120"/>
        <w:jc w:val="both"/>
        <w:rPr>
          <w:rFonts w:eastAsia="Calibri"/>
          <w:lang w:val="en-GB" w:eastAsia="ja-JP"/>
        </w:rPr>
      </w:pPr>
      <w:r w:rsidRPr="004C0155">
        <w:rPr>
          <w:rFonts w:eastAsia="Calibri"/>
          <w:lang w:val="en-GB" w:eastAsia="ja-JP"/>
        </w:rPr>
        <w:t>The</w:t>
      </w:r>
      <w:r w:rsidR="00F260FB" w:rsidRPr="004C0155">
        <w:rPr>
          <w:rFonts w:eastAsia="Calibri"/>
          <w:lang w:val="en-GB" w:eastAsia="ja-JP"/>
        </w:rPr>
        <w:t xml:space="preserve"> topics are:</w:t>
      </w:r>
    </w:p>
    <w:p w14:paraId="6191787D" w14:textId="77777777" w:rsidR="00DD25EB" w:rsidRPr="00047977" w:rsidRDefault="00AE048D" w:rsidP="00047977">
      <w:pPr>
        <w:spacing w:before="120" w:after="120"/>
        <w:rPr>
          <w:rFonts w:eastAsia="Calibri"/>
          <w:lang w:val="en-GB" w:eastAsia="ja-JP"/>
        </w:rPr>
      </w:pPr>
      <w:r w:rsidRPr="00047977">
        <w:rPr>
          <w:rFonts w:eastAsia="Calibri"/>
          <w:u w:val="single"/>
          <w:lang w:val="en-GB" w:eastAsia="ja-JP"/>
        </w:rPr>
        <w:t>Made in Europe partnership</w:t>
      </w:r>
      <w:r w:rsidRPr="004C0155">
        <w:rPr>
          <w:rFonts w:eastAsia="Calibri"/>
          <w:lang w:val="en-GB" w:eastAsia="ja-JP"/>
        </w:rPr>
        <w:t>:</w:t>
      </w:r>
    </w:p>
    <w:p w14:paraId="6191787E"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HORIZON-CL4-2021-TWIN-TRANSITION-01-02: Zero-defect manufacturing towards zero-waste</w:t>
      </w:r>
    </w:p>
    <w:p w14:paraId="6191787F"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HORIZON-CL4-2022-TWIN-TRANSITION-01-01: Rapid reconfigurable production process chains</w:t>
      </w:r>
    </w:p>
    <w:p w14:paraId="61917880" w14:textId="77777777" w:rsidR="00AE048D" w:rsidRPr="00047977"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HORIZON-CL4-2022-TWIN-TRANSITION-01-06: ICT Innovation for Manufacturing Sustainability in SMEs (I4MS2) (TRL 8)</w:t>
      </w:r>
    </w:p>
    <w:p w14:paraId="61917881" w14:textId="77777777" w:rsidR="00AE048D" w:rsidRPr="004C0155" w:rsidRDefault="00AE048D" w:rsidP="00047977">
      <w:pPr>
        <w:spacing w:before="120" w:after="120"/>
        <w:rPr>
          <w:rFonts w:eastAsia="Calibri"/>
          <w:lang w:val="en-GB" w:eastAsia="ja-JP"/>
        </w:rPr>
      </w:pPr>
      <w:r w:rsidRPr="00047977">
        <w:rPr>
          <w:rFonts w:eastAsia="Calibri"/>
          <w:u w:val="single"/>
          <w:lang w:val="en-GB" w:eastAsia="ja-JP"/>
        </w:rPr>
        <w:t>Processes for Planet partnership</w:t>
      </w:r>
      <w:r w:rsidRPr="004C0155">
        <w:rPr>
          <w:rFonts w:eastAsia="Calibri"/>
          <w:lang w:val="en-GB" w:eastAsia="ja-JP"/>
        </w:rPr>
        <w:t>:</w:t>
      </w:r>
    </w:p>
    <w:p w14:paraId="61917882"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HORIZON-CL4-2021-TWIN-TRANSITION-01-17: Plastic waste as a circular carbon feedstock for industry</w:t>
      </w:r>
    </w:p>
    <w:p w14:paraId="61917883"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HORIZON-CL4-2021-TWIN-TRANSITION-01-21: Design and optimisation of energy flexible industrial processes</w:t>
      </w:r>
    </w:p>
    <w:p w14:paraId="61917884"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HORIZON-CL4-2022-TWIN-TRANSITION-01-10: Circular flows for solid waste in urban environment</w:t>
      </w:r>
    </w:p>
    <w:p w14:paraId="61917885"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HORIZON-CL4-2022-TWIN-TRANSITION-01-11: Valorisation of CO/CO2 streams into added-value products of market interest</w:t>
      </w:r>
    </w:p>
    <w:p w14:paraId="61917886" w14:textId="77777777" w:rsidR="00AE048D" w:rsidRPr="00047977"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HORIZON-CL4-2022-TWIN-TRANSITION-01-17: Integration of hydrogen for replacing fossil fuels in industrial applications</w:t>
      </w:r>
    </w:p>
    <w:p w14:paraId="61917887" w14:textId="77777777" w:rsidR="00AE048D" w:rsidRPr="004C0155" w:rsidRDefault="00AE048D" w:rsidP="00047977">
      <w:pPr>
        <w:spacing w:before="120" w:after="120"/>
        <w:rPr>
          <w:rFonts w:eastAsia="Calibri"/>
          <w:lang w:val="en-GB" w:eastAsia="ja-JP"/>
        </w:rPr>
      </w:pPr>
      <w:r w:rsidRPr="00047977">
        <w:rPr>
          <w:rFonts w:eastAsia="Calibri"/>
          <w:u w:val="single"/>
          <w:lang w:val="en-GB" w:eastAsia="ja-JP"/>
        </w:rPr>
        <w:t>Clean Steel partnership</w:t>
      </w:r>
      <w:r w:rsidRPr="004C0155">
        <w:rPr>
          <w:rFonts w:eastAsia="Calibri"/>
          <w:lang w:val="en-GB" w:eastAsia="ja-JP"/>
        </w:rPr>
        <w:t>:</w:t>
      </w:r>
    </w:p>
    <w:p w14:paraId="61917888"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lastRenderedPageBreak/>
        <w:t>HORIZON-CL4-2021-TWIN-TRANSITION-01-18: Carbon Direct Avoidance in steel: Electricity and hydrogen-based metallurgy</w:t>
      </w:r>
    </w:p>
    <w:p w14:paraId="61917889"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HORIZON-CL4-2022-TWIN-TRANSITION-01-16: Modular and hybrid heating technologies in steel production</w:t>
      </w:r>
    </w:p>
    <w:p w14:paraId="6191788A"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HORIZON-CL4-2021-TWIN-TRANSITION-01-19: Improvement of the yield of the iron and steel making (TRL 8)</w:t>
      </w:r>
    </w:p>
    <w:p w14:paraId="6191788B" w14:textId="77777777" w:rsidR="00AE048D" w:rsidRPr="004C0155"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HORIZON-CL4-2021-TWIN-TRANSITION-01-22: Adjustment of Steel process production to prepare for the transition towards climate neutrality (TRL 8)</w:t>
      </w:r>
    </w:p>
    <w:p w14:paraId="6191788C" w14:textId="77777777" w:rsidR="00F260FB" w:rsidRPr="00047977" w:rsidRDefault="00AE048D" w:rsidP="00047977">
      <w:pPr>
        <w:spacing w:before="120" w:after="120"/>
        <w:rPr>
          <w:rFonts w:eastAsia="Calibri"/>
          <w:sz w:val="22"/>
          <w:szCs w:val="22"/>
          <w:lang w:val="en-GB" w:eastAsia="ja-JP"/>
        </w:rPr>
      </w:pPr>
      <w:r w:rsidRPr="004C0155">
        <w:rPr>
          <w:rFonts w:eastAsia="Calibri"/>
          <w:sz w:val="22"/>
          <w:szCs w:val="22"/>
          <w:lang w:val="en-GB" w:eastAsia="ja-JP"/>
        </w:rPr>
        <w:t>HORIZON-CL4-2022-TWIN-TRANSITION-01-13: Raw material preparation for clean steel production (TRL 8)</w:t>
      </w:r>
    </w:p>
    <w:p w14:paraId="792198B8" w14:textId="77777777" w:rsidR="00544A54" w:rsidRDefault="00544A54" w:rsidP="00047977">
      <w:pPr>
        <w:spacing w:before="120" w:after="120"/>
        <w:jc w:val="both"/>
        <w:rPr>
          <w:rFonts w:eastAsia="Calibri"/>
          <w:lang w:val="en-GB" w:eastAsia="ja-JP"/>
        </w:rPr>
      </w:pPr>
    </w:p>
    <w:p w14:paraId="6191788E" w14:textId="2BBC7D59" w:rsidR="00272531" w:rsidRDefault="00DD25EB" w:rsidP="00047977">
      <w:pPr>
        <w:spacing w:before="120" w:after="120"/>
        <w:jc w:val="both"/>
        <w:rPr>
          <w:rFonts w:eastAsia="Calibri"/>
          <w:lang w:val="en-GB" w:eastAsia="ja-JP"/>
        </w:rPr>
      </w:pPr>
      <w:r>
        <w:rPr>
          <w:rFonts w:eastAsia="Calibri"/>
          <w:lang w:val="en-GB" w:eastAsia="ja-JP"/>
        </w:rPr>
        <w:t>This pilot</w:t>
      </w:r>
      <w:r w:rsidR="00272531">
        <w:rPr>
          <w:rFonts w:eastAsia="Calibri"/>
          <w:lang w:val="en-GB" w:eastAsia="ja-JP"/>
        </w:rPr>
        <w:t xml:space="preserve">, involving both Clusters 4 and 5, </w:t>
      </w:r>
      <w:r w:rsidR="00AE048D" w:rsidRPr="004C0155">
        <w:rPr>
          <w:rFonts w:eastAsia="Calibri"/>
          <w:lang w:val="en-GB" w:eastAsia="ja-JP"/>
        </w:rPr>
        <w:t xml:space="preserve">will </w:t>
      </w:r>
      <w:r>
        <w:rPr>
          <w:rFonts w:eastAsia="Calibri"/>
          <w:lang w:val="en-GB" w:eastAsia="ja-JP"/>
        </w:rPr>
        <w:t>make it possible</w:t>
      </w:r>
      <w:r w:rsidR="00AE048D" w:rsidRPr="004C0155">
        <w:rPr>
          <w:rFonts w:eastAsia="Calibri"/>
          <w:lang w:val="en-GB" w:eastAsia="ja-JP"/>
        </w:rPr>
        <w:t xml:space="preserve"> to collect sufficient data on the effects of this measure, and to assess its pertinence while </w:t>
      </w:r>
      <w:r>
        <w:rPr>
          <w:rFonts w:eastAsia="Calibri"/>
          <w:lang w:val="en-GB" w:eastAsia="ja-JP"/>
        </w:rPr>
        <w:t>keeping the pilot within</w:t>
      </w:r>
      <w:r w:rsidR="00AE048D" w:rsidRPr="004C0155">
        <w:rPr>
          <w:rFonts w:eastAsia="Calibri"/>
          <w:lang w:val="en-GB" w:eastAsia="ja-JP"/>
        </w:rPr>
        <w:t xml:space="preserve"> a limited number of topics. </w:t>
      </w:r>
    </w:p>
    <w:p w14:paraId="6191788F" w14:textId="77777777" w:rsidR="00503449" w:rsidRDefault="00503449">
      <w:pPr>
        <w:spacing w:after="160" w:line="259" w:lineRule="auto"/>
        <w:rPr>
          <w:rFonts w:eastAsia="Calibri"/>
          <w:lang w:val="en-GB" w:eastAsia="ja-JP"/>
        </w:rPr>
      </w:pPr>
      <w:r>
        <w:rPr>
          <w:rFonts w:eastAsia="Calibri"/>
          <w:lang w:val="en-GB" w:eastAsia="ja-JP"/>
        </w:rPr>
        <w:br w:type="page"/>
      </w:r>
    </w:p>
    <w:p w14:paraId="61917890" w14:textId="77777777" w:rsidR="00272531" w:rsidRDefault="00272531" w:rsidP="00047977">
      <w:pPr>
        <w:spacing w:before="120" w:after="120"/>
        <w:jc w:val="both"/>
        <w:rPr>
          <w:rFonts w:eastAsia="Calibri"/>
          <w:lang w:val="en-GB" w:eastAsia="ja-JP"/>
        </w:rPr>
      </w:pPr>
      <w:r>
        <w:rPr>
          <w:rFonts w:eastAsia="Calibri"/>
          <w:lang w:val="en-GB" w:eastAsia="ja-JP"/>
        </w:rPr>
        <w:lastRenderedPageBreak/>
        <w:t xml:space="preserve">The scope of the pilot in Cluster </w:t>
      </w:r>
      <w:r w:rsidRPr="004C0155">
        <w:rPr>
          <w:rFonts w:eastAsia="Calibri"/>
          <w:lang w:val="en-GB" w:eastAsia="ja-JP"/>
        </w:rPr>
        <w:t>Digital, Industry and Space’</w:t>
      </w:r>
      <w:r>
        <w:rPr>
          <w:rFonts w:eastAsia="Calibri"/>
          <w:lang w:val="en-GB" w:eastAsia="ja-JP"/>
        </w:rPr>
        <w:t xml:space="preserve"> is shown in the table below:</w:t>
      </w:r>
    </w:p>
    <w:p w14:paraId="61917891" w14:textId="77777777" w:rsidR="00503449" w:rsidRDefault="00503449" w:rsidP="00047977">
      <w:pPr>
        <w:spacing w:before="120" w:after="120"/>
        <w:jc w:val="both"/>
        <w:rPr>
          <w:rFonts w:eastAsia="Calibri"/>
          <w:lang w:val="en-GB" w:eastAsia="ja-JP"/>
        </w:rPr>
      </w:pPr>
    </w:p>
    <w:tbl>
      <w:tblPr>
        <w:tblStyle w:val="TableGrid"/>
        <w:tblW w:w="0" w:type="auto"/>
        <w:jc w:val="center"/>
        <w:tblLook w:val="04A0" w:firstRow="1" w:lastRow="0" w:firstColumn="1" w:lastColumn="0" w:noHBand="0" w:noVBand="1"/>
      </w:tblPr>
      <w:tblGrid>
        <w:gridCol w:w="2943"/>
        <w:gridCol w:w="1692"/>
        <w:gridCol w:w="1692"/>
        <w:gridCol w:w="1692"/>
        <w:gridCol w:w="1693"/>
      </w:tblGrid>
      <w:tr w:rsidR="00503449" w14:paraId="61917897" w14:textId="77777777" w:rsidTr="00503449">
        <w:trPr>
          <w:trHeight w:val="912"/>
          <w:jc w:val="center"/>
        </w:trPr>
        <w:tc>
          <w:tcPr>
            <w:tcW w:w="2943" w:type="dxa"/>
          </w:tcPr>
          <w:p w14:paraId="61917892" w14:textId="77777777" w:rsidR="00503449" w:rsidRPr="00503449" w:rsidRDefault="00503449" w:rsidP="00503449">
            <w:pPr>
              <w:spacing w:before="120" w:after="120"/>
              <w:rPr>
                <w:rFonts w:eastAsia="Calibri"/>
                <w:b/>
                <w:lang w:val="en-GB" w:eastAsia="ja-JP"/>
              </w:rPr>
            </w:pPr>
            <w:r w:rsidRPr="00503449">
              <w:rPr>
                <w:rFonts w:eastAsia="Calibri"/>
                <w:b/>
                <w:lang w:val="en-GB" w:eastAsia="ja-JP"/>
              </w:rPr>
              <w:t>Co-programmed partnership</w:t>
            </w:r>
          </w:p>
        </w:tc>
        <w:tc>
          <w:tcPr>
            <w:tcW w:w="3384" w:type="dxa"/>
            <w:gridSpan w:val="2"/>
          </w:tcPr>
          <w:p w14:paraId="61917893" w14:textId="77777777" w:rsidR="00503449" w:rsidRPr="00503449" w:rsidRDefault="00503449" w:rsidP="00503449">
            <w:pPr>
              <w:spacing w:before="120" w:after="120"/>
              <w:rPr>
                <w:rFonts w:eastAsia="Calibri"/>
                <w:b/>
                <w:lang w:val="en-GB" w:eastAsia="ja-JP"/>
              </w:rPr>
            </w:pPr>
            <w:r w:rsidRPr="00503449">
              <w:rPr>
                <w:rFonts w:eastAsia="Calibri"/>
                <w:b/>
                <w:lang w:val="en-GB" w:eastAsia="ja-JP"/>
              </w:rPr>
              <w:t>All topics</w:t>
            </w:r>
          </w:p>
          <w:p w14:paraId="61917894" w14:textId="77777777" w:rsidR="00503449" w:rsidRDefault="00503449" w:rsidP="00503449">
            <w:pPr>
              <w:spacing w:before="120" w:after="120"/>
              <w:rPr>
                <w:rFonts w:eastAsia="Calibri"/>
                <w:lang w:val="en-GB" w:eastAsia="ja-JP"/>
              </w:rPr>
            </w:pPr>
            <w:r>
              <w:rPr>
                <w:rFonts w:eastAsia="Calibri"/>
                <w:lang w:val="en-GB" w:eastAsia="ja-JP"/>
              </w:rPr>
              <w:t>Topics / Budget M€</w:t>
            </w:r>
          </w:p>
        </w:tc>
        <w:tc>
          <w:tcPr>
            <w:tcW w:w="3385" w:type="dxa"/>
            <w:gridSpan w:val="2"/>
          </w:tcPr>
          <w:p w14:paraId="61917895" w14:textId="77777777" w:rsidR="00503449" w:rsidRPr="00503449" w:rsidRDefault="00503449" w:rsidP="00503449">
            <w:pPr>
              <w:spacing w:before="120" w:after="120"/>
              <w:rPr>
                <w:rFonts w:eastAsia="Calibri"/>
                <w:b/>
                <w:lang w:val="en-GB" w:eastAsia="ja-JP"/>
              </w:rPr>
            </w:pPr>
            <w:r w:rsidRPr="00503449">
              <w:rPr>
                <w:rFonts w:eastAsia="Calibri"/>
                <w:b/>
                <w:lang w:val="en-GB" w:eastAsia="ja-JP"/>
              </w:rPr>
              <w:t>60% pilot</w:t>
            </w:r>
          </w:p>
          <w:p w14:paraId="61917896" w14:textId="77777777" w:rsidR="00503449" w:rsidRDefault="00503449" w:rsidP="00503449">
            <w:pPr>
              <w:spacing w:before="120" w:after="120"/>
              <w:rPr>
                <w:rFonts w:eastAsia="Calibri"/>
                <w:lang w:val="en-GB" w:eastAsia="ja-JP"/>
              </w:rPr>
            </w:pPr>
            <w:r>
              <w:rPr>
                <w:rFonts w:eastAsia="Calibri"/>
                <w:lang w:val="en-GB" w:eastAsia="ja-JP"/>
              </w:rPr>
              <w:t>Topics / Budget M€</w:t>
            </w:r>
          </w:p>
        </w:tc>
      </w:tr>
      <w:tr w:rsidR="00272531" w14:paraId="6191789D" w14:textId="77777777" w:rsidTr="00503449">
        <w:trPr>
          <w:trHeight w:val="561"/>
          <w:jc w:val="center"/>
        </w:trPr>
        <w:tc>
          <w:tcPr>
            <w:tcW w:w="2943" w:type="dxa"/>
          </w:tcPr>
          <w:p w14:paraId="61917898" w14:textId="77777777" w:rsidR="00272531" w:rsidRDefault="00503449" w:rsidP="00047977">
            <w:pPr>
              <w:spacing w:before="120" w:after="120"/>
              <w:jc w:val="both"/>
              <w:rPr>
                <w:rFonts w:eastAsia="Calibri"/>
                <w:lang w:val="en-GB" w:eastAsia="ja-JP"/>
              </w:rPr>
            </w:pPr>
            <w:r>
              <w:rPr>
                <w:rFonts w:eastAsia="Calibri"/>
                <w:lang w:val="en-GB" w:eastAsia="ja-JP"/>
              </w:rPr>
              <w:t>Made in Europe 2021</w:t>
            </w:r>
          </w:p>
        </w:tc>
        <w:tc>
          <w:tcPr>
            <w:tcW w:w="1692" w:type="dxa"/>
          </w:tcPr>
          <w:p w14:paraId="61917899" w14:textId="77777777" w:rsidR="00272531" w:rsidRDefault="00503449" w:rsidP="007E2C35">
            <w:pPr>
              <w:spacing w:before="120" w:after="120"/>
              <w:jc w:val="right"/>
              <w:rPr>
                <w:rFonts w:eastAsia="Calibri"/>
                <w:lang w:val="en-GB" w:eastAsia="ja-JP"/>
              </w:rPr>
            </w:pPr>
            <w:r>
              <w:rPr>
                <w:rFonts w:eastAsia="Calibri"/>
                <w:lang w:val="en-GB" w:eastAsia="ja-JP"/>
              </w:rPr>
              <w:t>6</w:t>
            </w:r>
          </w:p>
        </w:tc>
        <w:tc>
          <w:tcPr>
            <w:tcW w:w="1692" w:type="dxa"/>
          </w:tcPr>
          <w:p w14:paraId="6191789A" w14:textId="77777777" w:rsidR="00272531" w:rsidRDefault="00503449" w:rsidP="007E2C35">
            <w:pPr>
              <w:spacing w:before="120" w:after="120"/>
              <w:jc w:val="right"/>
              <w:rPr>
                <w:rFonts w:eastAsia="Calibri"/>
                <w:lang w:val="en-GB" w:eastAsia="ja-JP"/>
              </w:rPr>
            </w:pPr>
            <w:r>
              <w:rPr>
                <w:rFonts w:eastAsia="Calibri"/>
                <w:lang w:val="en-GB" w:eastAsia="ja-JP"/>
              </w:rPr>
              <w:t>143</w:t>
            </w:r>
          </w:p>
        </w:tc>
        <w:tc>
          <w:tcPr>
            <w:tcW w:w="1692" w:type="dxa"/>
          </w:tcPr>
          <w:p w14:paraId="6191789B" w14:textId="77777777" w:rsidR="00272531" w:rsidRDefault="00503449" w:rsidP="007E2C35">
            <w:pPr>
              <w:spacing w:before="120" w:after="120"/>
              <w:jc w:val="right"/>
              <w:rPr>
                <w:rFonts w:eastAsia="Calibri"/>
                <w:lang w:val="en-GB" w:eastAsia="ja-JP"/>
              </w:rPr>
            </w:pPr>
            <w:r>
              <w:rPr>
                <w:rFonts w:eastAsia="Calibri"/>
                <w:lang w:val="en-GB" w:eastAsia="ja-JP"/>
              </w:rPr>
              <w:t>1</w:t>
            </w:r>
          </w:p>
        </w:tc>
        <w:tc>
          <w:tcPr>
            <w:tcW w:w="1693" w:type="dxa"/>
          </w:tcPr>
          <w:p w14:paraId="6191789C" w14:textId="77777777" w:rsidR="00272531" w:rsidRDefault="00503449" w:rsidP="007E2C35">
            <w:pPr>
              <w:spacing w:before="120" w:after="120"/>
              <w:jc w:val="right"/>
              <w:rPr>
                <w:rFonts w:eastAsia="Calibri"/>
                <w:lang w:val="en-GB" w:eastAsia="ja-JP"/>
              </w:rPr>
            </w:pPr>
            <w:r>
              <w:rPr>
                <w:rFonts w:eastAsia="Calibri"/>
                <w:lang w:val="en-GB" w:eastAsia="ja-JP"/>
              </w:rPr>
              <w:t>27</w:t>
            </w:r>
          </w:p>
        </w:tc>
      </w:tr>
      <w:tr w:rsidR="00503449" w14:paraId="619178A3" w14:textId="77777777" w:rsidTr="00503449">
        <w:trPr>
          <w:trHeight w:val="541"/>
          <w:jc w:val="center"/>
        </w:trPr>
        <w:tc>
          <w:tcPr>
            <w:tcW w:w="2943" w:type="dxa"/>
          </w:tcPr>
          <w:p w14:paraId="6191789E" w14:textId="77777777" w:rsidR="00503449" w:rsidRDefault="00503449" w:rsidP="00503449">
            <w:pPr>
              <w:spacing w:before="120" w:after="120"/>
              <w:jc w:val="both"/>
              <w:rPr>
                <w:rFonts w:eastAsia="Calibri"/>
                <w:lang w:val="en-GB" w:eastAsia="ja-JP"/>
              </w:rPr>
            </w:pPr>
            <w:r>
              <w:rPr>
                <w:rFonts w:eastAsia="Calibri"/>
                <w:lang w:val="en-GB" w:eastAsia="ja-JP"/>
              </w:rPr>
              <w:t>Processes for Planet 2021</w:t>
            </w:r>
          </w:p>
        </w:tc>
        <w:tc>
          <w:tcPr>
            <w:tcW w:w="1692" w:type="dxa"/>
          </w:tcPr>
          <w:p w14:paraId="6191789F" w14:textId="77777777" w:rsidR="00503449" w:rsidRDefault="00503449" w:rsidP="007E2C35">
            <w:pPr>
              <w:spacing w:before="120" w:after="120"/>
              <w:jc w:val="right"/>
              <w:rPr>
                <w:rFonts w:eastAsia="Calibri"/>
                <w:lang w:val="en-GB" w:eastAsia="ja-JP"/>
              </w:rPr>
            </w:pPr>
            <w:r>
              <w:rPr>
                <w:rFonts w:eastAsia="Calibri"/>
                <w:lang w:val="en-GB" w:eastAsia="ja-JP"/>
              </w:rPr>
              <w:t>4</w:t>
            </w:r>
          </w:p>
        </w:tc>
        <w:tc>
          <w:tcPr>
            <w:tcW w:w="1692" w:type="dxa"/>
          </w:tcPr>
          <w:p w14:paraId="619178A0" w14:textId="77777777" w:rsidR="00503449" w:rsidRDefault="00503449" w:rsidP="007E2C35">
            <w:pPr>
              <w:spacing w:before="120" w:after="120"/>
              <w:jc w:val="right"/>
              <w:rPr>
                <w:rFonts w:eastAsia="Calibri"/>
                <w:lang w:val="en-GB" w:eastAsia="ja-JP"/>
              </w:rPr>
            </w:pPr>
            <w:r>
              <w:rPr>
                <w:rFonts w:eastAsia="Calibri"/>
                <w:lang w:val="en-GB" w:eastAsia="ja-JP"/>
              </w:rPr>
              <w:t>108</w:t>
            </w:r>
          </w:p>
        </w:tc>
        <w:tc>
          <w:tcPr>
            <w:tcW w:w="1692" w:type="dxa"/>
          </w:tcPr>
          <w:p w14:paraId="619178A1" w14:textId="77777777" w:rsidR="00503449" w:rsidRDefault="00503449" w:rsidP="007E2C35">
            <w:pPr>
              <w:spacing w:before="120" w:after="120"/>
              <w:jc w:val="right"/>
              <w:rPr>
                <w:rFonts w:eastAsia="Calibri"/>
                <w:lang w:val="en-GB" w:eastAsia="ja-JP"/>
              </w:rPr>
            </w:pPr>
            <w:r>
              <w:rPr>
                <w:rFonts w:eastAsia="Calibri"/>
                <w:lang w:val="en-GB" w:eastAsia="ja-JP"/>
              </w:rPr>
              <w:t>2</w:t>
            </w:r>
          </w:p>
        </w:tc>
        <w:tc>
          <w:tcPr>
            <w:tcW w:w="1693" w:type="dxa"/>
          </w:tcPr>
          <w:p w14:paraId="619178A2" w14:textId="77777777" w:rsidR="00503449" w:rsidRDefault="00503449" w:rsidP="007E2C35">
            <w:pPr>
              <w:spacing w:before="120" w:after="120"/>
              <w:jc w:val="right"/>
              <w:rPr>
                <w:rFonts w:eastAsia="Calibri"/>
                <w:lang w:val="en-GB" w:eastAsia="ja-JP"/>
              </w:rPr>
            </w:pPr>
            <w:r>
              <w:rPr>
                <w:rFonts w:eastAsia="Calibri"/>
                <w:lang w:val="en-GB" w:eastAsia="ja-JP"/>
              </w:rPr>
              <w:t>78</w:t>
            </w:r>
          </w:p>
        </w:tc>
      </w:tr>
      <w:tr w:rsidR="00503449" w14:paraId="619178A9" w14:textId="77777777" w:rsidTr="00503449">
        <w:trPr>
          <w:trHeight w:val="564"/>
          <w:jc w:val="center"/>
        </w:trPr>
        <w:tc>
          <w:tcPr>
            <w:tcW w:w="2943" w:type="dxa"/>
          </w:tcPr>
          <w:p w14:paraId="619178A4" w14:textId="77777777" w:rsidR="00503449" w:rsidRPr="007E2C35" w:rsidRDefault="00503449" w:rsidP="007E2C35">
            <w:pPr>
              <w:spacing w:before="120" w:after="120"/>
              <w:jc w:val="both"/>
              <w:rPr>
                <w:rFonts w:eastAsia="Calibri"/>
                <w:lang w:val="en-GB" w:eastAsia="ja-JP"/>
              </w:rPr>
            </w:pPr>
            <w:r w:rsidRPr="007E2C35">
              <w:rPr>
                <w:rFonts w:eastAsia="Calibri"/>
                <w:lang w:val="en-GB" w:eastAsia="ja-JP"/>
              </w:rPr>
              <w:t>Clean Steel 2021</w:t>
            </w:r>
          </w:p>
        </w:tc>
        <w:tc>
          <w:tcPr>
            <w:tcW w:w="1692" w:type="dxa"/>
          </w:tcPr>
          <w:p w14:paraId="619178A5" w14:textId="77777777" w:rsidR="00503449" w:rsidRPr="007E2C35" w:rsidRDefault="00503449" w:rsidP="007E2C35">
            <w:pPr>
              <w:spacing w:before="120" w:after="120"/>
              <w:jc w:val="right"/>
              <w:rPr>
                <w:rFonts w:eastAsia="Calibri"/>
                <w:lang w:val="en-GB" w:eastAsia="ja-JP"/>
              </w:rPr>
            </w:pPr>
            <w:r w:rsidRPr="007E2C35">
              <w:rPr>
                <w:rFonts w:eastAsia="Calibri"/>
                <w:lang w:val="en-GB" w:eastAsia="ja-JP"/>
              </w:rPr>
              <w:t>3</w:t>
            </w:r>
          </w:p>
        </w:tc>
        <w:tc>
          <w:tcPr>
            <w:tcW w:w="1692" w:type="dxa"/>
          </w:tcPr>
          <w:p w14:paraId="619178A6" w14:textId="77777777" w:rsidR="00503449" w:rsidRPr="007E2C35" w:rsidRDefault="00503449" w:rsidP="007E2C35">
            <w:pPr>
              <w:spacing w:before="120" w:after="120"/>
              <w:jc w:val="right"/>
              <w:rPr>
                <w:rFonts w:eastAsia="Calibri"/>
                <w:lang w:val="en-GB" w:eastAsia="ja-JP"/>
              </w:rPr>
            </w:pPr>
            <w:r w:rsidRPr="007E2C35">
              <w:rPr>
                <w:rFonts w:eastAsia="Calibri"/>
                <w:lang w:val="en-GB" w:eastAsia="ja-JP"/>
              </w:rPr>
              <w:t>56</w:t>
            </w:r>
          </w:p>
        </w:tc>
        <w:tc>
          <w:tcPr>
            <w:tcW w:w="1692" w:type="dxa"/>
          </w:tcPr>
          <w:p w14:paraId="619178A7" w14:textId="77777777" w:rsidR="00503449" w:rsidRPr="007E2C35" w:rsidRDefault="00EA374E" w:rsidP="007E2C35">
            <w:pPr>
              <w:spacing w:before="120" w:after="120"/>
              <w:jc w:val="right"/>
              <w:rPr>
                <w:rFonts w:eastAsia="Calibri"/>
                <w:lang w:val="en-GB" w:eastAsia="ja-JP"/>
              </w:rPr>
            </w:pPr>
            <w:r>
              <w:rPr>
                <w:rFonts w:eastAsia="Calibri"/>
                <w:lang w:val="en-GB" w:eastAsia="ja-JP"/>
              </w:rPr>
              <w:t>3</w:t>
            </w:r>
          </w:p>
        </w:tc>
        <w:tc>
          <w:tcPr>
            <w:tcW w:w="1693" w:type="dxa"/>
          </w:tcPr>
          <w:p w14:paraId="619178A8" w14:textId="77777777" w:rsidR="00503449" w:rsidRPr="007E2C35" w:rsidRDefault="00EA374E" w:rsidP="007E2C35">
            <w:pPr>
              <w:spacing w:before="120" w:after="120"/>
              <w:jc w:val="right"/>
              <w:rPr>
                <w:rFonts w:eastAsia="Calibri"/>
                <w:lang w:val="en-GB" w:eastAsia="ja-JP"/>
              </w:rPr>
            </w:pPr>
            <w:r>
              <w:rPr>
                <w:rFonts w:eastAsia="Calibri"/>
                <w:lang w:val="en-GB" w:eastAsia="ja-JP"/>
              </w:rPr>
              <w:t>56</w:t>
            </w:r>
          </w:p>
        </w:tc>
      </w:tr>
      <w:tr w:rsidR="00503449" w14:paraId="619178AF" w14:textId="77777777" w:rsidTr="00503449">
        <w:trPr>
          <w:trHeight w:val="543"/>
          <w:jc w:val="center"/>
        </w:trPr>
        <w:tc>
          <w:tcPr>
            <w:tcW w:w="2943" w:type="dxa"/>
          </w:tcPr>
          <w:p w14:paraId="619178AA" w14:textId="77777777" w:rsidR="00503449" w:rsidRPr="00503449" w:rsidRDefault="00503449" w:rsidP="00503449">
            <w:pPr>
              <w:spacing w:before="120" w:after="120"/>
              <w:jc w:val="both"/>
              <w:rPr>
                <w:rFonts w:eastAsia="Calibri"/>
                <w:b/>
                <w:lang w:val="en-GB" w:eastAsia="ja-JP"/>
              </w:rPr>
            </w:pPr>
            <w:r w:rsidRPr="00503449">
              <w:rPr>
                <w:rFonts w:eastAsia="Calibri"/>
                <w:b/>
                <w:lang w:val="en-GB" w:eastAsia="ja-JP"/>
              </w:rPr>
              <w:t xml:space="preserve">Total 2021 </w:t>
            </w:r>
          </w:p>
        </w:tc>
        <w:tc>
          <w:tcPr>
            <w:tcW w:w="1692" w:type="dxa"/>
          </w:tcPr>
          <w:p w14:paraId="619178AB" w14:textId="77777777" w:rsidR="00503449" w:rsidRPr="007E2C35" w:rsidRDefault="007E2C35" w:rsidP="007E2C35">
            <w:pPr>
              <w:spacing w:before="120" w:after="120"/>
              <w:jc w:val="right"/>
              <w:rPr>
                <w:rFonts w:eastAsia="Calibri"/>
                <w:b/>
                <w:lang w:val="en-GB" w:eastAsia="ja-JP"/>
              </w:rPr>
            </w:pPr>
            <w:r w:rsidRPr="007E2C35">
              <w:rPr>
                <w:rFonts w:eastAsia="Calibri"/>
                <w:b/>
                <w:lang w:val="en-GB" w:eastAsia="ja-JP"/>
              </w:rPr>
              <w:t>13</w:t>
            </w:r>
          </w:p>
        </w:tc>
        <w:tc>
          <w:tcPr>
            <w:tcW w:w="1692" w:type="dxa"/>
          </w:tcPr>
          <w:p w14:paraId="619178AC" w14:textId="77777777" w:rsidR="00503449" w:rsidRPr="007E2C35" w:rsidRDefault="007E2C35" w:rsidP="007E2C35">
            <w:pPr>
              <w:spacing w:before="120" w:after="120"/>
              <w:jc w:val="right"/>
              <w:rPr>
                <w:rFonts w:eastAsia="Calibri"/>
                <w:b/>
                <w:lang w:val="en-GB" w:eastAsia="ja-JP"/>
              </w:rPr>
            </w:pPr>
            <w:r w:rsidRPr="007E2C35">
              <w:rPr>
                <w:rFonts w:eastAsia="Calibri"/>
                <w:b/>
                <w:lang w:val="en-GB" w:eastAsia="ja-JP"/>
              </w:rPr>
              <w:t>307</w:t>
            </w:r>
          </w:p>
        </w:tc>
        <w:tc>
          <w:tcPr>
            <w:tcW w:w="1692" w:type="dxa"/>
          </w:tcPr>
          <w:p w14:paraId="619178AD" w14:textId="77777777" w:rsidR="00503449" w:rsidRPr="007E2C35" w:rsidRDefault="00EA374E" w:rsidP="007E2C35">
            <w:pPr>
              <w:spacing w:before="120" w:after="120"/>
              <w:jc w:val="right"/>
              <w:rPr>
                <w:rFonts w:eastAsia="Calibri"/>
                <w:b/>
                <w:lang w:val="en-GB" w:eastAsia="ja-JP"/>
              </w:rPr>
            </w:pPr>
            <w:r>
              <w:rPr>
                <w:rFonts w:eastAsia="Calibri"/>
                <w:b/>
                <w:lang w:val="en-GB" w:eastAsia="ja-JP"/>
              </w:rPr>
              <w:t>6</w:t>
            </w:r>
          </w:p>
        </w:tc>
        <w:tc>
          <w:tcPr>
            <w:tcW w:w="1693" w:type="dxa"/>
          </w:tcPr>
          <w:p w14:paraId="619178AE" w14:textId="77777777" w:rsidR="00503449" w:rsidRPr="007E2C35" w:rsidRDefault="00EA374E" w:rsidP="007E2C35">
            <w:pPr>
              <w:spacing w:before="120" w:after="120"/>
              <w:jc w:val="right"/>
              <w:rPr>
                <w:rFonts w:eastAsia="Calibri"/>
                <w:b/>
                <w:lang w:val="en-GB" w:eastAsia="ja-JP"/>
              </w:rPr>
            </w:pPr>
            <w:r>
              <w:rPr>
                <w:rFonts w:eastAsia="Calibri"/>
                <w:b/>
                <w:lang w:val="en-GB" w:eastAsia="ja-JP"/>
              </w:rPr>
              <w:t>161</w:t>
            </w:r>
          </w:p>
        </w:tc>
      </w:tr>
      <w:tr w:rsidR="00503449" w14:paraId="619178B5" w14:textId="77777777" w:rsidTr="00503449">
        <w:trPr>
          <w:trHeight w:val="580"/>
          <w:jc w:val="center"/>
        </w:trPr>
        <w:tc>
          <w:tcPr>
            <w:tcW w:w="2943" w:type="dxa"/>
          </w:tcPr>
          <w:p w14:paraId="619178B0" w14:textId="77777777" w:rsidR="00503449" w:rsidRDefault="00503449" w:rsidP="00503449">
            <w:pPr>
              <w:spacing w:before="120" w:after="120"/>
              <w:jc w:val="both"/>
              <w:rPr>
                <w:rFonts w:eastAsia="Calibri"/>
                <w:lang w:val="en-GB" w:eastAsia="ja-JP"/>
              </w:rPr>
            </w:pPr>
            <w:r>
              <w:rPr>
                <w:rFonts w:eastAsia="Calibri"/>
                <w:lang w:val="en-GB" w:eastAsia="ja-JP"/>
              </w:rPr>
              <w:t>Made in Europe 2022</w:t>
            </w:r>
          </w:p>
        </w:tc>
        <w:tc>
          <w:tcPr>
            <w:tcW w:w="1692" w:type="dxa"/>
          </w:tcPr>
          <w:p w14:paraId="619178B1" w14:textId="77777777" w:rsidR="00503449" w:rsidRDefault="00503449" w:rsidP="007E2C35">
            <w:pPr>
              <w:spacing w:before="120" w:after="120"/>
              <w:jc w:val="right"/>
              <w:rPr>
                <w:rFonts w:eastAsia="Calibri"/>
                <w:lang w:val="en-GB" w:eastAsia="ja-JP"/>
              </w:rPr>
            </w:pPr>
            <w:r>
              <w:rPr>
                <w:rFonts w:eastAsia="Calibri"/>
                <w:lang w:val="en-GB" w:eastAsia="ja-JP"/>
              </w:rPr>
              <w:t>6</w:t>
            </w:r>
          </w:p>
        </w:tc>
        <w:tc>
          <w:tcPr>
            <w:tcW w:w="1692" w:type="dxa"/>
          </w:tcPr>
          <w:p w14:paraId="619178B2" w14:textId="77777777" w:rsidR="00503449" w:rsidRDefault="00503449" w:rsidP="007E2C35">
            <w:pPr>
              <w:spacing w:before="120" w:after="120"/>
              <w:jc w:val="right"/>
              <w:rPr>
                <w:rFonts w:eastAsia="Calibri"/>
                <w:lang w:val="en-GB" w:eastAsia="ja-JP"/>
              </w:rPr>
            </w:pPr>
            <w:r>
              <w:rPr>
                <w:rFonts w:eastAsia="Calibri"/>
                <w:lang w:val="en-GB" w:eastAsia="ja-JP"/>
              </w:rPr>
              <w:t>144</w:t>
            </w:r>
          </w:p>
        </w:tc>
        <w:tc>
          <w:tcPr>
            <w:tcW w:w="1692" w:type="dxa"/>
          </w:tcPr>
          <w:p w14:paraId="619178B3" w14:textId="77777777" w:rsidR="00503449" w:rsidRDefault="00503449" w:rsidP="007E2C35">
            <w:pPr>
              <w:spacing w:before="120" w:after="120"/>
              <w:jc w:val="right"/>
              <w:rPr>
                <w:rFonts w:eastAsia="Calibri"/>
                <w:lang w:val="en-GB" w:eastAsia="ja-JP"/>
              </w:rPr>
            </w:pPr>
            <w:r>
              <w:rPr>
                <w:rFonts w:eastAsia="Calibri"/>
                <w:lang w:val="en-GB" w:eastAsia="ja-JP"/>
              </w:rPr>
              <w:t>2</w:t>
            </w:r>
          </w:p>
        </w:tc>
        <w:tc>
          <w:tcPr>
            <w:tcW w:w="1693" w:type="dxa"/>
          </w:tcPr>
          <w:p w14:paraId="619178B4" w14:textId="77777777" w:rsidR="00503449" w:rsidRDefault="00503449" w:rsidP="007E2C35">
            <w:pPr>
              <w:spacing w:before="120" w:after="120"/>
              <w:jc w:val="right"/>
              <w:rPr>
                <w:rFonts w:eastAsia="Calibri"/>
                <w:lang w:val="en-GB" w:eastAsia="ja-JP"/>
              </w:rPr>
            </w:pPr>
            <w:r>
              <w:rPr>
                <w:rFonts w:eastAsia="Calibri"/>
                <w:lang w:val="en-GB" w:eastAsia="ja-JP"/>
              </w:rPr>
              <w:t>57.5</w:t>
            </w:r>
          </w:p>
        </w:tc>
      </w:tr>
      <w:tr w:rsidR="00503449" w14:paraId="619178BB" w14:textId="77777777" w:rsidTr="00503449">
        <w:trPr>
          <w:trHeight w:val="545"/>
          <w:jc w:val="center"/>
        </w:trPr>
        <w:tc>
          <w:tcPr>
            <w:tcW w:w="2943" w:type="dxa"/>
          </w:tcPr>
          <w:p w14:paraId="619178B6" w14:textId="77777777" w:rsidR="00503449" w:rsidRDefault="00503449" w:rsidP="00503449">
            <w:pPr>
              <w:spacing w:before="120" w:after="120"/>
              <w:jc w:val="both"/>
              <w:rPr>
                <w:rFonts w:eastAsia="Calibri"/>
                <w:lang w:val="en-GB" w:eastAsia="ja-JP"/>
              </w:rPr>
            </w:pPr>
            <w:r>
              <w:rPr>
                <w:rFonts w:eastAsia="Calibri"/>
                <w:lang w:val="en-GB" w:eastAsia="ja-JP"/>
              </w:rPr>
              <w:t>Processes for Planet 2022</w:t>
            </w:r>
          </w:p>
        </w:tc>
        <w:tc>
          <w:tcPr>
            <w:tcW w:w="1692" w:type="dxa"/>
          </w:tcPr>
          <w:p w14:paraId="619178B7" w14:textId="77777777" w:rsidR="00503449" w:rsidRDefault="00503449" w:rsidP="007E2C35">
            <w:pPr>
              <w:spacing w:before="120" w:after="120"/>
              <w:jc w:val="right"/>
              <w:rPr>
                <w:rFonts w:eastAsia="Calibri"/>
                <w:lang w:val="en-GB" w:eastAsia="ja-JP"/>
              </w:rPr>
            </w:pPr>
            <w:r>
              <w:rPr>
                <w:rFonts w:eastAsia="Calibri"/>
                <w:lang w:val="en-GB" w:eastAsia="ja-JP"/>
              </w:rPr>
              <w:t>4</w:t>
            </w:r>
          </w:p>
        </w:tc>
        <w:tc>
          <w:tcPr>
            <w:tcW w:w="1692" w:type="dxa"/>
          </w:tcPr>
          <w:p w14:paraId="619178B8" w14:textId="77777777" w:rsidR="00503449" w:rsidRDefault="00503449" w:rsidP="007E2C35">
            <w:pPr>
              <w:spacing w:before="120" w:after="120"/>
              <w:jc w:val="right"/>
              <w:rPr>
                <w:rFonts w:eastAsia="Calibri"/>
                <w:lang w:val="en-GB" w:eastAsia="ja-JP"/>
              </w:rPr>
            </w:pPr>
            <w:r>
              <w:rPr>
                <w:rFonts w:eastAsia="Calibri"/>
                <w:lang w:val="en-GB" w:eastAsia="ja-JP"/>
              </w:rPr>
              <w:t>157.5</w:t>
            </w:r>
          </w:p>
        </w:tc>
        <w:tc>
          <w:tcPr>
            <w:tcW w:w="1692" w:type="dxa"/>
          </w:tcPr>
          <w:p w14:paraId="619178B9" w14:textId="77777777" w:rsidR="00503449" w:rsidRDefault="00503449" w:rsidP="007E2C35">
            <w:pPr>
              <w:spacing w:before="120" w:after="120"/>
              <w:jc w:val="right"/>
              <w:rPr>
                <w:rFonts w:eastAsia="Calibri"/>
                <w:lang w:val="en-GB" w:eastAsia="ja-JP"/>
              </w:rPr>
            </w:pPr>
            <w:r>
              <w:rPr>
                <w:rFonts w:eastAsia="Calibri"/>
                <w:lang w:val="en-GB" w:eastAsia="ja-JP"/>
              </w:rPr>
              <w:t>3</w:t>
            </w:r>
          </w:p>
        </w:tc>
        <w:tc>
          <w:tcPr>
            <w:tcW w:w="1693" w:type="dxa"/>
          </w:tcPr>
          <w:p w14:paraId="619178BA" w14:textId="77777777" w:rsidR="00503449" w:rsidRDefault="00503449" w:rsidP="007E2C35">
            <w:pPr>
              <w:spacing w:before="120" w:after="120"/>
              <w:jc w:val="right"/>
              <w:rPr>
                <w:rFonts w:eastAsia="Calibri"/>
                <w:lang w:val="en-GB" w:eastAsia="ja-JP"/>
              </w:rPr>
            </w:pPr>
            <w:r>
              <w:rPr>
                <w:rFonts w:eastAsia="Calibri"/>
                <w:lang w:val="en-GB" w:eastAsia="ja-JP"/>
              </w:rPr>
              <w:t>127.5</w:t>
            </w:r>
          </w:p>
        </w:tc>
      </w:tr>
      <w:tr w:rsidR="00503449" w14:paraId="619178C1" w14:textId="77777777" w:rsidTr="00503449">
        <w:trPr>
          <w:trHeight w:val="554"/>
          <w:jc w:val="center"/>
        </w:trPr>
        <w:tc>
          <w:tcPr>
            <w:tcW w:w="2943" w:type="dxa"/>
          </w:tcPr>
          <w:p w14:paraId="619178BC" w14:textId="77777777" w:rsidR="00503449" w:rsidRDefault="00503449" w:rsidP="00503449">
            <w:pPr>
              <w:spacing w:before="120" w:after="120"/>
              <w:jc w:val="both"/>
              <w:rPr>
                <w:rFonts w:eastAsia="Calibri"/>
                <w:lang w:val="en-GB" w:eastAsia="ja-JP"/>
              </w:rPr>
            </w:pPr>
            <w:r>
              <w:rPr>
                <w:rFonts w:eastAsia="Calibri"/>
                <w:lang w:val="en-GB" w:eastAsia="ja-JP"/>
              </w:rPr>
              <w:t>Clean Steel 2022</w:t>
            </w:r>
          </w:p>
        </w:tc>
        <w:tc>
          <w:tcPr>
            <w:tcW w:w="1692" w:type="dxa"/>
          </w:tcPr>
          <w:p w14:paraId="619178BD" w14:textId="77777777" w:rsidR="00503449" w:rsidRDefault="00503449" w:rsidP="007E2C35">
            <w:pPr>
              <w:spacing w:before="120" w:after="120"/>
              <w:jc w:val="right"/>
              <w:rPr>
                <w:rFonts w:eastAsia="Calibri"/>
                <w:lang w:val="en-GB" w:eastAsia="ja-JP"/>
              </w:rPr>
            </w:pPr>
            <w:r>
              <w:rPr>
                <w:rFonts w:eastAsia="Calibri"/>
                <w:lang w:val="en-GB" w:eastAsia="ja-JP"/>
              </w:rPr>
              <w:t>2</w:t>
            </w:r>
          </w:p>
        </w:tc>
        <w:tc>
          <w:tcPr>
            <w:tcW w:w="1692" w:type="dxa"/>
          </w:tcPr>
          <w:p w14:paraId="619178BE" w14:textId="77777777" w:rsidR="00503449" w:rsidRDefault="00503449" w:rsidP="007E2C35">
            <w:pPr>
              <w:spacing w:before="120" w:after="120"/>
              <w:jc w:val="right"/>
              <w:rPr>
                <w:rFonts w:eastAsia="Calibri"/>
                <w:lang w:val="en-GB" w:eastAsia="ja-JP"/>
              </w:rPr>
            </w:pPr>
            <w:r>
              <w:rPr>
                <w:rFonts w:eastAsia="Calibri"/>
                <w:lang w:val="en-GB" w:eastAsia="ja-JP"/>
              </w:rPr>
              <w:t>24</w:t>
            </w:r>
          </w:p>
        </w:tc>
        <w:tc>
          <w:tcPr>
            <w:tcW w:w="1692" w:type="dxa"/>
          </w:tcPr>
          <w:p w14:paraId="619178BF" w14:textId="77777777" w:rsidR="00503449" w:rsidRDefault="00503449" w:rsidP="007E2C35">
            <w:pPr>
              <w:spacing w:before="120" w:after="120"/>
              <w:jc w:val="right"/>
              <w:rPr>
                <w:rFonts w:eastAsia="Calibri"/>
                <w:lang w:val="en-GB" w:eastAsia="ja-JP"/>
              </w:rPr>
            </w:pPr>
            <w:r>
              <w:rPr>
                <w:rFonts w:eastAsia="Calibri"/>
                <w:lang w:val="en-GB" w:eastAsia="ja-JP"/>
              </w:rPr>
              <w:t>2</w:t>
            </w:r>
          </w:p>
        </w:tc>
        <w:tc>
          <w:tcPr>
            <w:tcW w:w="1693" w:type="dxa"/>
          </w:tcPr>
          <w:p w14:paraId="619178C0" w14:textId="77777777" w:rsidR="00503449" w:rsidRDefault="00503449" w:rsidP="007E2C35">
            <w:pPr>
              <w:spacing w:before="120" w:after="120"/>
              <w:jc w:val="right"/>
              <w:rPr>
                <w:rFonts w:eastAsia="Calibri"/>
                <w:lang w:val="en-GB" w:eastAsia="ja-JP"/>
              </w:rPr>
            </w:pPr>
            <w:r>
              <w:rPr>
                <w:rFonts w:eastAsia="Calibri"/>
                <w:lang w:val="en-GB" w:eastAsia="ja-JP"/>
              </w:rPr>
              <w:t>24</w:t>
            </w:r>
          </w:p>
        </w:tc>
      </w:tr>
      <w:tr w:rsidR="00503449" w14:paraId="619178C7" w14:textId="77777777" w:rsidTr="00503449">
        <w:trPr>
          <w:trHeight w:val="561"/>
          <w:jc w:val="center"/>
        </w:trPr>
        <w:tc>
          <w:tcPr>
            <w:tcW w:w="2943" w:type="dxa"/>
          </w:tcPr>
          <w:p w14:paraId="619178C2" w14:textId="77777777" w:rsidR="00503449" w:rsidRPr="00503449" w:rsidRDefault="00503449" w:rsidP="00503449">
            <w:pPr>
              <w:spacing w:before="120" w:after="120"/>
              <w:jc w:val="both"/>
              <w:rPr>
                <w:rFonts w:eastAsia="Calibri"/>
                <w:b/>
                <w:lang w:val="en-GB" w:eastAsia="ja-JP"/>
              </w:rPr>
            </w:pPr>
            <w:r w:rsidRPr="00503449">
              <w:rPr>
                <w:rFonts w:eastAsia="Calibri"/>
                <w:b/>
                <w:lang w:val="en-GB" w:eastAsia="ja-JP"/>
              </w:rPr>
              <w:t>Total 2022</w:t>
            </w:r>
          </w:p>
        </w:tc>
        <w:tc>
          <w:tcPr>
            <w:tcW w:w="1692" w:type="dxa"/>
          </w:tcPr>
          <w:p w14:paraId="619178C3" w14:textId="77777777" w:rsidR="00503449" w:rsidRPr="007E2C35" w:rsidRDefault="007E2C35" w:rsidP="007E2C35">
            <w:pPr>
              <w:spacing w:before="120" w:after="120"/>
              <w:jc w:val="right"/>
              <w:rPr>
                <w:rFonts w:eastAsia="Calibri"/>
                <w:b/>
                <w:lang w:val="en-GB" w:eastAsia="ja-JP"/>
              </w:rPr>
            </w:pPr>
            <w:r w:rsidRPr="007E2C35">
              <w:rPr>
                <w:rFonts w:eastAsia="Calibri"/>
                <w:b/>
                <w:lang w:val="en-GB" w:eastAsia="ja-JP"/>
              </w:rPr>
              <w:t>12</w:t>
            </w:r>
          </w:p>
        </w:tc>
        <w:tc>
          <w:tcPr>
            <w:tcW w:w="1692" w:type="dxa"/>
          </w:tcPr>
          <w:p w14:paraId="619178C4" w14:textId="77777777" w:rsidR="00503449" w:rsidRPr="007E2C35" w:rsidRDefault="007E2C35" w:rsidP="007E2C35">
            <w:pPr>
              <w:spacing w:before="120" w:after="120"/>
              <w:jc w:val="right"/>
              <w:rPr>
                <w:rFonts w:eastAsia="Calibri"/>
                <w:b/>
                <w:lang w:val="en-GB" w:eastAsia="ja-JP"/>
              </w:rPr>
            </w:pPr>
            <w:r w:rsidRPr="007E2C35">
              <w:rPr>
                <w:rFonts w:eastAsia="Calibri"/>
                <w:b/>
                <w:lang w:val="en-GB" w:eastAsia="ja-JP"/>
              </w:rPr>
              <w:t>325.5</w:t>
            </w:r>
          </w:p>
        </w:tc>
        <w:tc>
          <w:tcPr>
            <w:tcW w:w="1692" w:type="dxa"/>
          </w:tcPr>
          <w:p w14:paraId="619178C5" w14:textId="77777777" w:rsidR="00503449" w:rsidRPr="007E2C35" w:rsidRDefault="007E2C35" w:rsidP="007E2C35">
            <w:pPr>
              <w:spacing w:before="120" w:after="120"/>
              <w:jc w:val="right"/>
              <w:rPr>
                <w:rFonts w:eastAsia="Calibri"/>
                <w:b/>
                <w:lang w:val="en-GB" w:eastAsia="ja-JP"/>
              </w:rPr>
            </w:pPr>
            <w:r w:rsidRPr="007E2C35">
              <w:rPr>
                <w:rFonts w:eastAsia="Calibri"/>
                <w:b/>
                <w:lang w:val="en-GB" w:eastAsia="ja-JP"/>
              </w:rPr>
              <w:t>7</w:t>
            </w:r>
          </w:p>
        </w:tc>
        <w:tc>
          <w:tcPr>
            <w:tcW w:w="1693" w:type="dxa"/>
          </w:tcPr>
          <w:p w14:paraId="619178C6" w14:textId="77777777" w:rsidR="00503449" w:rsidRPr="007E2C35" w:rsidRDefault="007E2C35" w:rsidP="007E2C35">
            <w:pPr>
              <w:spacing w:before="120" w:after="120"/>
              <w:jc w:val="right"/>
              <w:rPr>
                <w:rFonts w:eastAsia="Calibri"/>
                <w:b/>
                <w:lang w:val="en-GB" w:eastAsia="ja-JP"/>
              </w:rPr>
            </w:pPr>
            <w:r w:rsidRPr="007E2C35">
              <w:rPr>
                <w:rFonts w:eastAsia="Calibri"/>
                <w:b/>
                <w:lang w:val="en-GB" w:eastAsia="ja-JP"/>
              </w:rPr>
              <w:t>209</w:t>
            </w:r>
          </w:p>
        </w:tc>
      </w:tr>
    </w:tbl>
    <w:p w14:paraId="619178C8" w14:textId="77777777" w:rsidR="00272531" w:rsidRDefault="00272531" w:rsidP="00047977">
      <w:pPr>
        <w:spacing w:before="120" w:after="120"/>
        <w:jc w:val="both"/>
        <w:rPr>
          <w:rFonts w:eastAsia="Calibri"/>
          <w:lang w:val="en-GB" w:eastAsia="ja-JP"/>
        </w:rPr>
      </w:pPr>
    </w:p>
    <w:p w14:paraId="619178C9" w14:textId="034CD24B" w:rsidR="00062D1A" w:rsidRPr="00544A54" w:rsidRDefault="00AE048D" w:rsidP="00047977">
      <w:pPr>
        <w:spacing w:before="120" w:after="120"/>
        <w:jc w:val="both"/>
        <w:rPr>
          <w:rFonts w:eastAsia="Calibri"/>
          <w:b/>
          <w:lang w:val="en-GB" w:eastAsia="ja-JP"/>
        </w:rPr>
      </w:pPr>
      <w:r w:rsidRPr="004C0155">
        <w:rPr>
          <w:rFonts w:eastAsia="Calibri"/>
          <w:lang w:val="en-GB" w:eastAsia="ja-JP"/>
        </w:rPr>
        <w:t>The participation of SMEs</w:t>
      </w:r>
      <w:r w:rsidR="00F04799" w:rsidRPr="004C0155">
        <w:rPr>
          <w:rFonts w:eastAsia="Calibri"/>
          <w:lang w:val="en-GB" w:eastAsia="ja-JP"/>
        </w:rPr>
        <w:t>, and other factors,</w:t>
      </w:r>
      <w:r w:rsidRPr="004C0155">
        <w:rPr>
          <w:rFonts w:eastAsia="Calibri"/>
          <w:lang w:val="en-GB" w:eastAsia="ja-JP"/>
        </w:rPr>
        <w:t xml:space="preserve"> in </w:t>
      </w:r>
      <w:r w:rsidR="00F04799" w:rsidRPr="004C0155">
        <w:rPr>
          <w:rFonts w:eastAsia="Calibri"/>
          <w:lang w:val="en-GB" w:eastAsia="ja-JP"/>
        </w:rPr>
        <w:t xml:space="preserve">topics </w:t>
      </w:r>
      <w:r w:rsidRPr="004C0155">
        <w:rPr>
          <w:rFonts w:eastAsia="Calibri"/>
          <w:lang w:val="en-GB" w:eastAsia="ja-JP"/>
        </w:rPr>
        <w:t>with a 60% funding rate will be closely monitored</w:t>
      </w:r>
      <w:r w:rsidR="00DD25EB">
        <w:rPr>
          <w:rFonts w:eastAsia="Calibri"/>
          <w:lang w:val="en-GB" w:eastAsia="ja-JP"/>
        </w:rPr>
        <w:t>,</w:t>
      </w:r>
      <w:r w:rsidR="007E2C35">
        <w:rPr>
          <w:rFonts w:eastAsia="Calibri"/>
          <w:lang w:val="en-GB" w:eastAsia="ja-JP"/>
        </w:rPr>
        <w:t xml:space="preserve"> and benchmarked against</w:t>
      </w:r>
      <w:r w:rsidRPr="004C0155">
        <w:rPr>
          <w:rFonts w:eastAsia="Calibri"/>
          <w:lang w:val="en-GB" w:eastAsia="ja-JP"/>
        </w:rPr>
        <w:t xml:space="preserve"> </w:t>
      </w:r>
      <w:r w:rsidR="00F04799" w:rsidRPr="004C0155">
        <w:rPr>
          <w:rFonts w:eastAsia="Calibri"/>
          <w:lang w:val="en-GB" w:eastAsia="ja-JP"/>
        </w:rPr>
        <w:t xml:space="preserve">Innovation Actions </w:t>
      </w:r>
      <w:r w:rsidRPr="004C0155">
        <w:rPr>
          <w:rFonts w:eastAsia="Calibri"/>
          <w:lang w:val="en-GB" w:eastAsia="ja-JP"/>
        </w:rPr>
        <w:t xml:space="preserve">with </w:t>
      </w:r>
      <w:r w:rsidR="007E2C35">
        <w:rPr>
          <w:rFonts w:eastAsia="Calibri"/>
          <w:lang w:val="en-GB" w:eastAsia="ja-JP"/>
        </w:rPr>
        <w:t xml:space="preserve">a </w:t>
      </w:r>
      <w:r w:rsidRPr="004C0155">
        <w:rPr>
          <w:rFonts w:eastAsia="Calibri"/>
          <w:lang w:val="en-GB" w:eastAsia="ja-JP"/>
        </w:rPr>
        <w:t xml:space="preserve">70% funding rate. </w:t>
      </w:r>
      <w:r w:rsidR="00272531" w:rsidRPr="00544A54">
        <w:rPr>
          <w:rFonts w:eastAsia="Calibri"/>
          <w:b/>
          <w:lang w:val="en-GB" w:eastAsia="ja-JP"/>
        </w:rPr>
        <w:t>The Commission will present the results of the evaluation of the 2021 calls to the Programme Committee, re-assess the approach</w:t>
      </w:r>
      <w:r w:rsidR="007E2C35" w:rsidRPr="00544A54">
        <w:rPr>
          <w:rFonts w:eastAsia="Calibri"/>
          <w:b/>
          <w:lang w:val="en-GB" w:eastAsia="ja-JP"/>
        </w:rPr>
        <w:t>,</w:t>
      </w:r>
      <w:r w:rsidR="00272531" w:rsidRPr="00544A54">
        <w:rPr>
          <w:rFonts w:eastAsia="Calibri"/>
          <w:b/>
          <w:lang w:val="en-GB" w:eastAsia="ja-JP"/>
        </w:rPr>
        <w:t xml:space="preserve"> and propose corrective measures if nec</w:t>
      </w:r>
      <w:r w:rsidR="007E2C35" w:rsidRPr="00544A54">
        <w:rPr>
          <w:rFonts w:eastAsia="Calibri"/>
          <w:b/>
          <w:lang w:val="en-GB" w:eastAsia="ja-JP"/>
        </w:rPr>
        <w:t>e</w:t>
      </w:r>
      <w:r w:rsidR="00272531" w:rsidRPr="00544A54">
        <w:rPr>
          <w:rFonts w:eastAsia="Calibri"/>
          <w:b/>
          <w:lang w:val="en-GB" w:eastAsia="ja-JP"/>
        </w:rPr>
        <w:t>ssary</w:t>
      </w:r>
      <w:r w:rsidR="00A632D5" w:rsidRPr="00544A54">
        <w:rPr>
          <w:rFonts w:eastAsia="Calibri"/>
          <w:b/>
          <w:lang w:val="en-GB" w:eastAsia="ja-JP"/>
        </w:rPr>
        <w:t>, including for topics in 2022</w:t>
      </w:r>
      <w:r w:rsidR="00544A54" w:rsidRPr="00544A54">
        <w:rPr>
          <w:rFonts w:eastAsia="Calibri"/>
          <w:lang w:val="en-GB" w:eastAsia="ja-JP"/>
        </w:rPr>
        <w:t>.</w:t>
      </w:r>
    </w:p>
    <w:sectPr w:rsidR="00062D1A" w:rsidRPr="00544A54" w:rsidSect="009454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E15B" w14:textId="77777777" w:rsidR="00B81840" w:rsidRDefault="00B81840" w:rsidP="00945495">
      <w:r>
        <w:separator/>
      </w:r>
    </w:p>
  </w:endnote>
  <w:endnote w:type="continuationSeparator" w:id="0">
    <w:p w14:paraId="2D7904A0" w14:textId="77777777" w:rsidR="00B81840" w:rsidRDefault="00B81840" w:rsidP="009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8D0" w14:textId="77777777" w:rsidR="00AE048D" w:rsidRDefault="00AE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8477"/>
      <w:docPartObj>
        <w:docPartGallery w:val="Page Numbers (Bottom of Page)"/>
        <w:docPartUnique/>
      </w:docPartObj>
    </w:sdtPr>
    <w:sdtEndPr>
      <w:rPr>
        <w:noProof/>
      </w:rPr>
    </w:sdtEndPr>
    <w:sdtContent>
      <w:p w14:paraId="619178D1" w14:textId="1A1AE13B" w:rsidR="00AE4496" w:rsidRDefault="00AE4496">
        <w:pPr>
          <w:pStyle w:val="Footer"/>
          <w:jc w:val="center"/>
        </w:pPr>
        <w:r>
          <w:fldChar w:fldCharType="begin"/>
        </w:r>
        <w:r>
          <w:instrText xml:space="preserve"> PAGE   \* MERGEFORMAT </w:instrText>
        </w:r>
        <w:r>
          <w:fldChar w:fldCharType="separate"/>
        </w:r>
        <w:r w:rsidR="00D515A1">
          <w:rPr>
            <w:noProof/>
          </w:rPr>
          <w:t>1</w:t>
        </w:r>
        <w:r>
          <w:rPr>
            <w:noProof/>
          </w:rPr>
          <w:fldChar w:fldCharType="end"/>
        </w:r>
      </w:p>
    </w:sdtContent>
  </w:sdt>
  <w:p w14:paraId="619178D2" w14:textId="77777777" w:rsidR="00945495" w:rsidRDefault="00945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8D4" w14:textId="77777777" w:rsidR="00AE048D" w:rsidRDefault="00AE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4F10" w14:textId="77777777" w:rsidR="00B81840" w:rsidRDefault="00B81840" w:rsidP="00945495">
      <w:r>
        <w:separator/>
      </w:r>
    </w:p>
  </w:footnote>
  <w:footnote w:type="continuationSeparator" w:id="0">
    <w:p w14:paraId="60A9DF40" w14:textId="77777777" w:rsidR="00B81840" w:rsidRDefault="00B81840" w:rsidP="00945495">
      <w:r>
        <w:continuationSeparator/>
      </w:r>
    </w:p>
  </w:footnote>
  <w:footnote w:id="1">
    <w:p w14:paraId="619178D5" w14:textId="77777777" w:rsidR="00260170" w:rsidRPr="00260170" w:rsidRDefault="00260170">
      <w:pPr>
        <w:pStyle w:val="FootnoteText"/>
        <w:rPr>
          <w:lang w:val="en-GB"/>
        </w:rPr>
      </w:pPr>
      <w:r>
        <w:rPr>
          <w:rStyle w:val="FootnoteReference"/>
        </w:rPr>
        <w:footnoteRef/>
      </w:r>
      <w:r w:rsidRPr="00260170">
        <w:rPr>
          <w:lang w:val="en-GB"/>
        </w:rPr>
        <w:t xml:space="preserve"> </w:t>
      </w:r>
      <w:r>
        <w:rPr>
          <w:lang w:val="en-GB"/>
        </w:rPr>
        <w:t xml:space="preserve">Council Decision of </w:t>
      </w:r>
      <w:r w:rsidRPr="00260170">
        <w:rPr>
          <w:lang w:val="en-GB"/>
        </w:rPr>
        <w:t>29 April 2008 on the adoption of the Research Programme of the Research Fund for Coal and Steel and on the multiannual technical guidelines for this programme (2008/376/EC).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8CE" w14:textId="77777777" w:rsidR="00AE048D" w:rsidRDefault="00AE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8CF" w14:textId="77777777" w:rsidR="00AE048D" w:rsidRDefault="00AE0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78D3" w14:textId="77777777" w:rsidR="00AE048D" w:rsidRDefault="00AE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A13"/>
    <w:multiLevelType w:val="hybridMultilevel"/>
    <w:tmpl w:val="B486E79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89C742E"/>
    <w:multiLevelType w:val="multilevel"/>
    <w:tmpl w:val="B546B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66CF"/>
    <w:multiLevelType w:val="multilevel"/>
    <w:tmpl w:val="D1EA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77616"/>
    <w:multiLevelType w:val="multilevel"/>
    <w:tmpl w:val="08E0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2558C"/>
    <w:multiLevelType w:val="multilevel"/>
    <w:tmpl w:val="3B6CF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228C8"/>
    <w:multiLevelType w:val="multilevel"/>
    <w:tmpl w:val="650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73962"/>
    <w:multiLevelType w:val="hybridMultilevel"/>
    <w:tmpl w:val="11425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92043C"/>
    <w:multiLevelType w:val="multilevel"/>
    <w:tmpl w:val="3A2C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72F52"/>
    <w:multiLevelType w:val="hybridMultilevel"/>
    <w:tmpl w:val="187A5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9B6466"/>
    <w:multiLevelType w:val="hybridMultilevel"/>
    <w:tmpl w:val="44C0C82A"/>
    <w:lvl w:ilvl="0" w:tplc="DBF837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274CE"/>
    <w:multiLevelType w:val="multilevel"/>
    <w:tmpl w:val="B8704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108B4"/>
    <w:multiLevelType w:val="multilevel"/>
    <w:tmpl w:val="08D04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A5246"/>
    <w:multiLevelType w:val="multilevel"/>
    <w:tmpl w:val="3472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4"/>
  </w:num>
  <w:num w:numId="5">
    <w:abstractNumId w:val="1"/>
  </w:num>
  <w:num w:numId="6">
    <w:abstractNumId w:val="7"/>
  </w:num>
  <w:num w:numId="7">
    <w:abstractNumId w:val="12"/>
  </w:num>
  <w:num w:numId="8">
    <w:abstractNumId w:val="10"/>
  </w:num>
  <w:num w:numId="9">
    <w:abstractNumId w:val="3"/>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5A"/>
    <w:rsid w:val="000041EF"/>
    <w:rsid w:val="00017501"/>
    <w:rsid w:val="00047977"/>
    <w:rsid w:val="000520A9"/>
    <w:rsid w:val="00062D1A"/>
    <w:rsid w:val="000D4801"/>
    <w:rsid w:val="000F0EAA"/>
    <w:rsid w:val="000F2C68"/>
    <w:rsid w:val="00110B4E"/>
    <w:rsid w:val="00142794"/>
    <w:rsid w:val="001A4B24"/>
    <w:rsid w:val="001E3BDB"/>
    <w:rsid w:val="00260170"/>
    <w:rsid w:val="00272531"/>
    <w:rsid w:val="00291BBC"/>
    <w:rsid w:val="002B7306"/>
    <w:rsid w:val="002E4C76"/>
    <w:rsid w:val="0034422B"/>
    <w:rsid w:val="004458F8"/>
    <w:rsid w:val="004A168A"/>
    <w:rsid w:val="004C0155"/>
    <w:rsid w:val="00503449"/>
    <w:rsid w:val="00511C0F"/>
    <w:rsid w:val="00544A54"/>
    <w:rsid w:val="0061554E"/>
    <w:rsid w:val="006B2C78"/>
    <w:rsid w:val="006E4CA3"/>
    <w:rsid w:val="006F5A87"/>
    <w:rsid w:val="007813A0"/>
    <w:rsid w:val="00783A4D"/>
    <w:rsid w:val="007A494E"/>
    <w:rsid w:val="007B2002"/>
    <w:rsid w:val="007B6D56"/>
    <w:rsid w:val="007E2C35"/>
    <w:rsid w:val="00841A77"/>
    <w:rsid w:val="00843F29"/>
    <w:rsid w:val="008C045A"/>
    <w:rsid w:val="008C208E"/>
    <w:rsid w:val="00945495"/>
    <w:rsid w:val="0099679C"/>
    <w:rsid w:val="009A2810"/>
    <w:rsid w:val="00A24B0C"/>
    <w:rsid w:val="00A3798B"/>
    <w:rsid w:val="00A632D5"/>
    <w:rsid w:val="00AC5A27"/>
    <w:rsid w:val="00AE048D"/>
    <w:rsid w:val="00AE4496"/>
    <w:rsid w:val="00B611EE"/>
    <w:rsid w:val="00B65EFE"/>
    <w:rsid w:val="00B81840"/>
    <w:rsid w:val="00C341EB"/>
    <w:rsid w:val="00C80A0D"/>
    <w:rsid w:val="00CA6B9F"/>
    <w:rsid w:val="00D515A1"/>
    <w:rsid w:val="00DA0A2C"/>
    <w:rsid w:val="00DD25EB"/>
    <w:rsid w:val="00E81B12"/>
    <w:rsid w:val="00EA374E"/>
    <w:rsid w:val="00EB4A05"/>
    <w:rsid w:val="00ED2BD4"/>
    <w:rsid w:val="00F04799"/>
    <w:rsid w:val="00F26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782B"/>
  <w15:docId w15:val="{C2E82C1E-9222-47EB-BCB9-C4114482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5A"/>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5A"/>
    <w:pPr>
      <w:ind w:left="720"/>
      <w:contextualSpacing/>
    </w:pPr>
  </w:style>
  <w:style w:type="paragraph" w:styleId="Header">
    <w:name w:val="header"/>
    <w:basedOn w:val="Normal"/>
    <w:link w:val="HeaderChar"/>
    <w:uiPriority w:val="99"/>
    <w:unhideWhenUsed/>
    <w:rsid w:val="00945495"/>
    <w:pPr>
      <w:tabs>
        <w:tab w:val="center" w:pos="4536"/>
        <w:tab w:val="right" w:pos="9072"/>
      </w:tabs>
    </w:pPr>
  </w:style>
  <w:style w:type="character" w:customStyle="1" w:styleId="HeaderChar">
    <w:name w:val="Header Char"/>
    <w:basedOn w:val="DefaultParagraphFont"/>
    <w:link w:val="Header"/>
    <w:uiPriority w:val="99"/>
    <w:rsid w:val="00945495"/>
    <w:rPr>
      <w:rFonts w:ascii="Times New Roman" w:hAnsi="Times New Roman" w:cs="Times New Roman"/>
      <w:sz w:val="24"/>
      <w:szCs w:val="24"/>
      <w:lang w:eastAsia="de-DE"/>
    </w:rPr>
  </w:style>
  <w:style w:type="paragraph" w:styleId="Footer">
    <w:name w:val="footer"/>
    <w:basedOn w:val="Normal"/>
    <w:link w:val="FooterChar"/>
    <w:uiPriority w:val="99"/>
    <w:unhideWhenUsed/>
    <w:rsid w:val="00945495"/>
    <w:pPr>
      <w:tabs>
        <w:tab w:val="center" w:pos="4536"/>
        <w:tab w:val="right" w:pos="9072"/>
      </w:tabs>
    </w:pPr>
  </w:style>
  <w:style w:type="character" w:customStyle="1" w:styleId="FooterChar">
    <w:name w:val="Footer Char"/>
    <w:basedOn w:val="DefaultParagraphFont"/>
    <w:link w:val="Footer"/>
    <w:uiPriority w:val="99"/>
    <w:rsid w:val="00945495"/>
    <w:rPr>
      <w:rFonts w:ascii="Times New Roman" w:hAnsi="Times New Roman" w:cs="Times New Roman"/>
      <w:sz w:val="24"/>
      <w:szCs w:val="24"/>
      <w:lang w:eastAsia="de-DE"/>
    </w:rPr>
  </w:style>
  <w:style w:type="paragraph" w:styleId="FootnoteText">
    <w:name w:val="footnote text"/>
    <w:basedOn w:val="Normal"/>
    <w:link w:val="FootnoteTextChar"/>
    <w:uiPriority w:val="99"/>
    <w:semiHidden/>
    <w:unhideWhenUsed/>
    <w:rsid w:val="00511C0F"/>
    <w:rPr>
      <w:sz w:val="20"/>
      <w:szCs w:val="20"/>
    </w:rPr>
  </w:style>
  <w:style w:type="character" w:customStyle="1" w:styleId="FootnoteTextChar">
    <w:name w:val="Footnote Text Char"/>
    <w:basedOn w:val="DefaultParagraphFont"/>
    <w:link w:val="FootnoteText"/>
    <w:uiPriority w:val="99"/>
    <w:semiHidden/>
    <w:rsid w:val="00511C0F"/>
    <w:rPr>
      <w:rFonts w:ascii="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511C0F"/>
    <w:rPr>
      <w:vertAlign w:val="superscript"/>
    </w:rPr>
  </w:style>
  <w:style w:type="paragraph" w:styleId="BalloonText">
    <w:name w:val="Balloon Text"/>
    <w:basedOn w:val="Normal"/>
    <w:link w:val="BalloonTextChar"/>
    <w:uiPriority w:val="99"/>
    <w:semiHidden/>
    <w:unhideWhenUsed/>
    <w:rsid w:val="0051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0F"/>
    <w:rPr>
      <w:rFonts w:ascii="Segoe UI" w:hAnsi="Segoe UI" w:cs="Segoe UI"/>
      <w:sz w:val="18"/>
      <w:szCs w:val="18"/>
      <w:lang w:eastAsia="de-DE"/>
    </w:rPr>
  </w:style>
  <w:style w:type="character" w:styleId="CommentReference">
    <w:name w:val="annotation reference"/>
    <w:basedOn w:val="DefaultParagraphFont"/>
    <w:uiPriority w:val="99"/>
    <w:semiHidden/>
    <w:unhideWhenUsed/>
    <w:rsid w:val="00017501"/>
    <w:rPr>
      <w:sz w:val="16"/>
      <w:szCs w:val="16"/>
    </w:rPr>
  </w:style>
  <w:style w:type="paragraph" w:styleId="CommentText">
    <w:name w:val="annotation text"/>
    <w:basedOn w:val="Normal"/>
    <w:link w:val="CommentTextChar"/>
    <w:uiPriority w:val="99"/>
    <w:unhideWhenUsed/>
    <w:rsid w:val="00017501"/>
    <w:rPr>
      <w:sz w:val="20"/>
      <w:szCs w:val="20"/>
    </w:rPr>
  </w:style>
  <w:style w:type="character" w:customStyle="1" w:styleId="CommentTextChar">
    <w:name w:val="Comment Text Char"/>
    <w:basedOn w:val="DefaultParagraphFont"/>
    <w:link w:val="CommentText"/>
    <w:uiPriority w:val="99"/>
    <w:rsid w:val="00017501"/>
    <w:rPr>
      <w:rFonts w:ascii="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17501"/>
    <w:rPr>
      <w:b/>
      <w:bCs/>
    </w:rPr>
  </w:style>
  <w:style w:type="character" w:customStyle="1" w:styleId="CommentSubjectChar">
    <w:name w:val="Comment Subject Char"/>
    <w:basedOn w:val="CommentTextChar"/>
    <w:link w:val="CommentSubject"/>
    <w:uiPriority w:val="99"/>
    <w:semiHidden/>
    <w:rsid w:val="00017501"/>
    <w:rPr>
      <w:rFonts w:ascii="Times New Roman" w:hAnsi="Times New Roman" w:cs="Times New Roman"/>
      <w:b/>
      <w:bCs/>
      <w:sz w:val="20"/>
      <w:szCs w:val="20"/>
      <w:lang w:eastAsia="de-DE"/>
    </w:rPr>
  </w:style>
  <w:style w:type="table" w:styleId="TableGrid">
    <w:name w:val="Table Grid"/>
    <w:basedOn w:val="TableNormal"/>
    <w:uiPriority w:val="39"/>
    <w:rsid w:val="0027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6311">
      <w:bodyDiv w:val="1"/>
      <w:marLeft w:val="0"/>
      <w:marRight w:val="0"/>
      <w:marTop w:val="0"/>
      <w:marBottom w:val="0"/>
      <w:divBdr>
        <w:top w:val="none" w:sz="0" w:space="0" w:color="auto"/>
        <w:left w:val="none" w:sz="0" w:space="0" w:color="auto"/>
        <w:bottom w:val="none" w:sz="0" w:space="0" w:color="auto"/>
        <w:right w:val="none" w:sz="0" w:space="0" w:color="auto"/>
      </w:divBdr>
    </w:div>
    <w:div w:id="613094315">
      <w:bodyDiv w:val="1"/>
      <w:marLeft w:val="0"/>
      <w:marRight w:val="0"/>
      <w:marTop w:val="0"/>
      <w:marBottom w:val="0"/>
      <w:divBdr>
        <w:top w:val="none" w:sz="0" w:space="0" w:color="auto"/>
        <w:left w:val="none" w:sz="0" w:space="0" w:color="auto"/>
        <w:bottom w:val="none" w:sz="0" w:space="0" w:color="auto"/>
        <w:right w:val="none" w:sz="0" w:space="0" w:color="auto"/>
      </w:divBdr>
    </w:div>
    <w:div w:id="734356814">
      <w:bodyDiv w:val="1"/>
      <w:marLeft w:val="0"/>
      <w:marRight w:val="0"/>
      <w:marTop w:val="0"/>
      <w:marBottom w:val="0"/>
      <w:divBdr>
        <w:top w:val="none" w:sz="0" w:space="0" w:color="auto"/>
        <w:left w:val="none" w:sz="0" w:space="0" w:color="auto"/>
        <w:bottom w:val="none" w:sz="0" w:space="0" w:color="auto"/>
        <w:right w:val="none" w:sz="0" w:space="0" w:color="auto"/>
      </w:divBdr>
    </w:div>
    <w:div w:id="956256594">
      <w:bodyDiv w:val="1"/>
      <w:marLeft w:val="0"/>
      <w:marRight w:val="0"/>
      <w:marTop w:val="0"/>
      <w:marBottom w:val="0"/>
      <w:divBdr>
        <w:top w:val="none" w:sz="0" w:space="0" w:color="auto"/>
        <w:left w:val="none" w:sz="0" w:space="0" w:color="auto"/>
        <w:bottom w:val="none" w:sz="0" w:space="0" w:color="auto"/>
        <w:right w:val="none" w:sz="0" w:space="0" w:color="auto"/>
      </w:divBdr>
    </w:div>
    <w:div w:id="1451125421">
      <w:bodyDiv w:val="1"/>
      <w:marLeft w:val="0"/>
      <w:marRight w:val="0"/>
      <w:marTop w:val="0"/>
      <w:marBottom w:val="0"/>
      <w:divBdr>
        <w:top w:val="none" w:sz="0" w:space="0" w:color="auto"/>
        <w:left w:val="none" w:sz="0" w:space="0" w:color="auto"/>
        <w:bottom w:val="none" w:sz="0" w:space="0" w:color="auto"/>
        <w:right w:val="none" w:sz="0" w:space="0" w:color="auto"/>
      </w:divBdr>
    </w:div>
    <w:div w:id="1503928067">
      <w:bodyDiv w:val="1"/>
      <w:marLeft w:val="0"/>
      <w:marRight w:val="0"/>
      <w:marTop w:val="0"/>
      <w:marBottom w:val="0"/>
      <w:divBdr>
        <w:top w:val="none" w:sz="0" w:space="0" w:color="auto"/>
        <w:left w:val="none" w:sz="0" w:space="0" w:color="auto"/>
        <w:bottom w:val="none" w:sz="0" w:space="0" w:color="auto"/>
        <w:right w:val="none" w:sz="0" w:space="0" w:color="auto"/>
      </w:divBdr>
    </w:div>
    <w:div w:id="1975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ab28bbe3-a3d1-4882-b7df-52a2f78beaad">EN</EC_Collab_DocumentLanguage>
    <_Status xmlns="http://schemas.microsoft.com/sharepoint/v3/fields">Not Started</_Status>
    <EC_Collab_Status xmlns="ab28bbe3-a3d1-4882-b7df-52a2f78beaad">Not Started</EC_Collab_Status>
    <EC_Collab_Reference xmlns="ab28bbe3-a3d1-4882-b7df-52a2f78bea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9DDE46C6E26A746A3375FCEB41BCB5D" ma:contentTypeVersion="0" ma:contentTypeDescription="Create a new document in this library." ma:contentTypeScope="" ma:versionID="9f42e41a7d986e813470011012022737">
  <xsd:schema xmlns:xsd="http://www.w3.org/2001/XMLSchema" xmlns:xs="http://www.w3.org/2001/XMLSchema" xmlns:p="http://schemas.microsoft.com/office/2006/metadata/properties" xmlns:ns2="http://schemas.microsoft.com/sharepoint/v3/fields" xmlns:ns3="ab28bbe3-a3d1-4882-b7df-52a2f78beaad" targetNamespace="http://schemas.microsoft.com/office/2006/metadata/properties" ma:root="true" ma:fieldsID="13f46de02520796a64bd93c25f9a3b42" ns2:_="" ns3:_="">
    <xsd:import namespace="http://schemas.microsoft.com/sharepoint/v3/fields"/>
    <xsd:import namespace="ab28bbe3-a3d1-4882-b7df-52a2f78beaa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28bbe3-a3d1-4882-b7df-52a2f78beaa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8A6F-7D86-4FD2-BB41-4A3D34E8025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28bbe3-a3d1-4882-b7df-52a2f78beaad"/>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C1D35A0-282B-44F8-BB55-8B97BFC0C009}">
  <ds:schemaRefs>
    <ds:schemaRef ds:uri="http://schemas.microsoft.com/sharepoint/v3/contenttype/forms"/>
  </ds:schemaRefs>
</ds:datastoreItem>
</file>

<file path=customXml/itemProps3.xml><?xml version="1.0" encoding="utf-8"?>
<ds:datastoreItem xmlns:ds="http://schemas.openxmlformats.org/officeDocument/2006/customXml" ds:itemID="{D8931D2C-8E51-4CFF-8A69-0AD9D4AD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b28bbe3-a3d1-4882-b7df-52a2f78be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8AFA7-1925-47B4-8291-2A0B8468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9036</Characters>
  <Application>Microsoft Office Word</Application>
  <DocSecurity>0</DocSecurity>
  <Lines>244</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Nicholas.Deliyanakis@ec.europa.eu</dc:creator>
  <cp:lastModifiedBy>DELESCLUSE Matthieu (CNECT)</cp:lastModifiedBy>
  <cp:revision>2</cp:revision>
  <dcterms:created xsi:type="dcterms:W3CDTF">2021-05-19T16:01:00Z</dcterms:created>
  <dcterms:modified xsi:type="dcterms:W3CDTF">2021-05-19T16:01:00Z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0x010100258AA79CEB83498886A3A0868112325000A9DDE46C6E26A746A3375FCEB41BCB5D</vt:lpwstr>
  </property>
</Properties>
</file>